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>25 жовтня 2020 року відбулися чергові вибори до 19 міських рад, 8 селищних рад та 9 сільських рад Донецької області.</w:t>
      </w:r>
    </w:p>
    <w:p w:rsidR="00775405" w:rsidRPr="00775405" w:rsidRDefault="00292008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>
        <w:rPr>
          <w:rFonts w:ascii="Verdana" w:hAnsi="Verdana"/>
          <w:color w:val="084065"/>
          <w:sz w:val="22"/>
          <w:szCs w:val="22"/>
          <w:lang w:val="uk-UA"/>
        </w:rPr>
        <w:t>Обрано 19</w:t>
      </w:r>
      <w:r w:rsidR="00775405" w:rsidRPr="00775405">
        <w:rPr>
          <w:rFonts w:ascii="Verdana" w:hAnsi="Verdana"/>
          <w:color w:val="084065"/>
          <w:sz w:val="22"/>
          <w:szCs w:val="22"/>
          <w:lang w:val="uk-UA"/>
        </w:rPr>
        <w:t xml:space="preserve"> міських,  8 селищних</w:t>
      </w:r>
      <w:r>
        <w:rPr>
          <w:rFonts w:ascii="Verdana" w:hAnsi="Verdana"/>
          <w:color w:val="084065"/>
          <w:sz w:val="22"/>
          <w:szCs w:val="22"/>
          <w:lang w:val="uk-UA"/>
        </w:rPr>
        <w:t>, 9 сільських голів, а також 613 депутатів міських рад,185 депутатів селищних рад, 193 депутати</w:t>
      </w:r>
      <w:r w:rsidR="00775405" w:rsidRPr="00775405">
        <w:rPr>
          <w:rFonts w:ascii="Verdana" w:hAnsi="Verdana"/>
          <w:color w:val="084065"/>
          <w:sz w:val="22"/>
          <w:szCs w:val="22"/>
          <w:lang w:val="uk-UA"/>
        </w:rPr>
        <w:t xml:space="preserve"> сільських рад.</w:t>
      </w:r>
    </w:p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 Також відбулися вибори до 5 районних рад: </w:t>
      </w:r>
      <w:proofErr w:type="spellStart"/>
      <w:r w:rsidRPr="00775405">
        <w:rPr>
          <w:rFonts w:ascii="Verdana" w:hAnsi="Verdana"/>
          <w:color w:val="084065"/>
          <w:sz w:val="22"/>
          <w:szCs w:val="22"/>
          <w:lang w:val="uk-UA"/>
        </w:rPr>
        <w:t>Бахмутської</w:t>
      </w:r>
      <w:proofErr w:type="spellEnd"/>
      <w:r w:rsidRPr="00775405">
        <w:rPr>
          <w:rFonts w:ascii="Verdana" w:hAnsi="Verdana"/>
          <w:color w:val="084065"/>
          <w:sz w:val="22"/>
          <w:szCs w:val="22"/>
          <w:lang w:val="uk-UA"/>
        </w:rPr>
        <w:t>, Волноваської, Краматорської, Маріупольськ</w:t>
      </w:r>
      <w:r w:rsidR="00292008">
        <w:rPr>
          <w:rFonts w:ascii="Verdana" w:hAnsi="Verdana"/>
          <w:color w:val="084065"/>
          <w:sz w:val="22"/>
          <w:szCs w:val="22"/>
          <w:lang w:val="uk-UA"/>
        </w:rPr>
        <w:t>ої, Покровської, куди обрано 238</w:t>
      </w:r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 депутатів.</w:t>
      </w:r>
    </w:p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> </w:t>
      </w:r>
    </w:p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>Наступний етап – реєстрація обраних депутатів і голів. Відповідно до статті 283 Виборчого кодексу України, особа, обрана депутатом місцевої ради або  сільським, селищним, міським головою, подає до відповідної територіальної виборчої комісії протягом 20 днів з дня оприлюднення результатів виборів заяву на реєстрацію, на підставі якої ТВК мають прийняти рішення про реєстрацію  особи депутатом відповідної ради або сільським, селищним, міським головою.</w:t>
      </w:r>
    </w:p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Відповідно до статті 49 </w:t>
      </w:r>
      <w:proofErr w:type="spellStart"/>
      <w:r w:rsidRPr="00775405">
        <w:rPr>
          <w:rFonts w:ascii="Verdana" w:hAnsi="Verdana"/>
          <w:color w:val="084065"/>
          <w:sz w:val="22"/>
          <w:szCs w:val="22"/>
          <w:lang w:val="uk-UA"/>
        </w:rPr>
        <w:t>Закона</w:t>
      </w:r>
      <w:proofErr w:type="spellEnd"/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 України «Про місцеве самоврядування в Україні» повноваження депутатів місцевих рад починаються з моменту офіційного оголошення відповідною територіальною виборчою комісією на першій сесії новообраної ради про підсумки виборів та визнання повноважень депутатів.</w:t>
      </w:r>
    </w:p>
    <w:p w:rsidR="00775405" w:rsidRPr="00775405" w:rsidRDefault="00775405" w:rsidP="00775405">
      <w:pPr>
        <w:pStyle w:val="a3"/>
        <w:shd w:val="clear" w:color="auto" w:fill="FFFFFF"/>
        <w:spacing w:before="75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Згідно зі статтею 42 </w:t>
      </w:r>
      <w:proofErr w:type="spellStart"/>
      <w:r w:rsidRPr="00775405">
        <w:rPr>
          <w:rFonts w:ascii="Verdana" w:hAnsi="Verdana"/>
          <w:color w:val="084065"/>
          <w:sz w:val="22"/>
          <w:szCs w:val="22"/>
          <w:lang w:val="uk-UA"/>
        </w:rPr>
        <w:t>Закона</w:t>
      </w:r>
      <w:proofErr w:type="spellEnd"/>
      <w:r w:rsidRPr="00775405">
        <w:rPr>
          <w:rFonts w:ascii="Verdana" w:hAnsi="Verdana"/>
          <w:color w:val="084065"/>
          <w:sz w:val="22"/>
          <w:szCs w:val="22"/>
          <w:lang w:val="uk-UA"/>
        </w:rPr>
        <w:t xml:space="preserve"> України «Про місцеве самоврядування в Україні» повноваження  новообраного сільського, селищного, міського голови  починаються з моменту складення ним присяги відповідно до Закону України «Про службу в органах місцевого самоврядування» на пленарному засіданні сільської, селищної, міської ради, на якому відповідною територіальною виборчою комісією були оголошені рішення щодо його  обрання  та реєстрації.</w:t>
      </w:r>
    </w:p>
    <w:p w:rsidR="00292008" w:rsidRDefault="00292008" w:rsidP="0077540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</w:p>
    <w:p w:rsidR="00775405" w:rsidRPr="00775405" w:rsidRDefault="00775405" w:rsidP="0077540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84065"/>
          <w:sz w:val="22"/>
          <w:szCs w:val="22"/>
          <w:lang w:val="uk-UA"/>
        </w:rPr>
      </w:pPr>
      <w:bookmarkStart w:id="0" w:name="_GoBack"/>
      <w:bookmarkEnd w:id="0"/>
      <w:r w:rsidRPr="00775405">
        <w:rPr>
          <w:rFonts w:ascii="Verdana" w:hAnsi="Verdana"/>
          <w:color w:val="084065"/>
          <w:sz w:val="22"/>
          <w:szCs w:val="22"/>
          <w:lang w:val="uk-UA"/>
        </w:rPr>
        <w:t> </w:t>
      </w:r>
      <w:r w:rsidRPr="00775405">
        <w:rPr>
          <w:rStyle w:val="a4"/>
          <w:rFonts w:ascii="Verdana" w:hAnsi="Verdana"/>
          <w:color w:val="084065"/>
          <w:sz w:val="22"/>
          <w:szCs w:val="22"/>
          <w:lang w:val="uk-UA"/>
        </w:rPr>
        <w:t>Нагадаємо, що на підставі Постанови Верховної Ради України від 15 липня 2020 року № 795-IV не призначалися і не проводилися вибори депутатів місцевих рад та сільських, селищних, міських голів на тимчасово окупованих територіях  та в окремих районах, містах, селищах і селах Донецької області,  та  депутатів Донецької обласної ради. Також  постановою ЦВК від 8 серпня 2020 року №161 було визначено неможливість проведення 25 жовтня 2020 року перших виборів сільських, селищних, міських рад та відповідних сільських, селищних, міських голів у 10 територіальних громадах Донецької області.</w:t>
      </w:r>
    </w:p>
    <w:p w:rsidR="009C02FF" w:rsidRPr="00775405" w:rsidRDefault="009C02FF">
      <w:pPr>
        <w:rPr>
          <w:lang w:val="uk-UA"/>
        </w:rPr>
      </w:pPr>
    </w:p>
    <w:sectPr w:rsidR="009C02FF" w:rsidRPr="0077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AD"/>
    <w:rsid w:val="00292008"/>
    <w:rsid w:val="00775405"/>
    <w:rsid w:val="009C02FF"/>
    <w:rsid w:val="00D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54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5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Vika</cp:lastModifiedBy>
  <cp:revision>3</cp:revision>
  <dcterms:created xsi:type="dcterms:W3CDTF">2021-01-12T10:13:00Z</dcterms:created>
  <dcterms:modified xsi:type="dcterms:W3CDTF">2021-01-19T10:59:00Z</dcterms:modified>
</cp:coreProperties>
</file>