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word/theme/themeOverride44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33.xml" ContentType="application/vnd.openxmlformats-officedocument.themeOverride+xml"/>
  <Override PartName="/word/theme/themeOverride51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charts/chart59.xml" ContentType="application/vnd.openxmlformats-officedocument.drawingml.chart+xml"/>
  <Override PartName="/word/theme/themeOverride40.xml" ContentType="application/vnd.openxmlformats-officedocument.themeOverride+xml"/>
  <Override PartName="/word/charts/chart77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charts/chart66.xml" ContentType="application/vnd.openxmlformats-officedocument.drawingml.chart+xml"/>
  <Override PartName="/word/stylesWithEffects.xml" ContentType="application/vnd.ms-word.stylesWithEffects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drawings/drawing2.xml" ContentType="application/vnd.openxmlformats-officedocument.drawingml.chartshapes+xml"/>
  <Override PartName="/word/charts/chart55.xml" ContentType="application/vnd.openxmlformats-officedocument.drawingml.chart+xml"/>
  <Override PartName="/word/charts/chart73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44.xml" ContentType="application/vnd.openxmlformats-officedocument.drawingml.chart+xml"/>
  <Override PartName="/word/charts/chart62.xml" ContentType="application/vnd.openxmlformats-officedocument.drawingml.chart+xml"/>
  <Default Extension="xlsx" ContentType="application/vnd.openxmlformats-officedocument.spreadsheetml.sheet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51.xml" ContentType="application/vnd.openxmlformats-officedocument.drawingml.chart+xml"/>
  <Override PartName="/word/theme/themeOverride38.xml" ContentType="application/vnd.openxmlformats-officedocument.themeOverride+xml"/>
  <Override PartName="/word/theme/themeOverride49.xml" ContentType="application/vnd.openxmlformats-officedocument.themeOverrid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40.xml" ContentType="application/vnd.openxmlformats-officedocument.drawingml.chart+xml"/>
  <Override PartName="/word/theme/themeOverride27.xml" ContentType="application/vnd.openxmlformats-officedocument.themeOverride+xml"/>
  <Override PartName="/word/theme/themeOverride45.xml" ContentType="application/vnd.openxmlformats-officedocument.themeOverride+xml"/>
  <Default Extension="png" ContentType="image/png"/>
  <Override PartName="/word/theme/themeOverride16.xml" ContentType="application/vnd.openxmlformats-officedocument.themeOverride+xml"/>
  <Override PartName="/word/theme/themeOverride34.xml" ContentType="application/vnd.openxmlformats-officedocument.themeOverride+xml"/>
  <Override PartName="/word/theme/themeOverride2.xml" ContentType="application/vnd.openxmlformats-officedocument.themeOverride+xml"/>
  <Override PartName="/word/theme/themeOverride23.xml" ContentType="application/vnd.openxmlformats-officedocument.themeOverride+xml"/>
  <Override PartName="/word/theme/themeOverride41.xml" ContentType="application/vnd.openxmlformats-officedocument.themeOverride+xml"/>
  <Override PartName="/word/theme/themeOverride52.xml" ContentType="application/vnd.openxmlformats-officedocument.themeOverride+xml"/>
  <Override PartName="/word/theme/themeOverride12.xml" ContentType="application/vnd.openxmlformats-officedocument.themeOverride+xml"/>
  <Override PartName="/word/theme/themeOverride30.xml" ContentType="application/vnd.openxmlformats-officedocument.themeOverride+xml"/>
  <Override PartName="/word/charts/chart49.xml" ContentType="application/vnd.openxmlformats-officedocument.drawingml.chart+xml"/>
  <Default Extension="emf" ContentType="image/x-emf"/>
  <Override PartName="/word/charts/chart78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drawings/drawing3.xml" ContentType="application/vnd.openxmlformats-officedocument.drawingml.chartshapes+xml"/>
  <Override PartName="/word/charts/chart76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drawings/drawing1.xml" ContentType="application/vnd.openxmlformats-officedocument.drawingml.chartshapes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Default Extension="wdp" ContentType="image/vnd.ms-photo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theme/themeOverride19.xml" ContentType="application/vnd.openxmlformats-officedocument.themeOverride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theme/themeOverride39.xml" ContentType="application/vnd.openxmlformats-officedocument.themeOverride+xml"/>
  <Override PartName="/word/charts/chart61.xml" ContentType="application/vnd.openxmlformats-officedocument.drawingml.chart+xml"/>
  <Override PartName="/word/theme/themeOverride48.xml" ContentType="application/vnd.openxmlformats-officedocument.themeOverride+xml"/>
  <Override PartName="/word/charts/chart70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header1.xml" ContentType="application/vnd.openxmlformats-officedocument.wordprocessingml.header+xml"/>
  <Override PartName="/word/theme/themeOverride37.xml" ContentType="application/vnd.openxmlformats-officedocument.themeOverride+xml"/>
  <Override PartName="/word/theme/themeOverride46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5.xml" ContentType="application/vnd.openxmlformats-officedocument.themeOverride+xml"/>
  <Override PartName="/word/theme/themeOverride53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42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Override PartName="/word/charts/chart68.xml" ContentType="application/vnd.openxmlformats-officedocument.drawingml.chart+xml"/>
  <Default Extension="xls" ContentType="application/vnd.ms-exce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charts/chart71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theme/themeOverride29.xml" ContentType="application/vnd.openxmlformats-officedocument.themeOverride+xml"/>
  <Override PartName="/word/header2.xml" ContentType="application/vnd.openxmlformats-officedocument.wordprocessingml.header+xml"/>
  <Override PartName="/word/charts/chart60.xml" ContentType="application/vnd.openxmlformats-officedocument.drawingml.chart+xml"/>
  <Override PartName="/word/theme/themeOverride4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theme/themeOverride36.xml" ContentType="application/vnd.openxmlformats-officedocument.themeOverride+xml"/>
  <Override PartName="/word/theme/themeOverride4.xml" ContentType="application/vnd.openxmlformats-officedocument.themeOverride+xml"/>
  <Override PartName="/word/theme/themeOverride25.xml" ContentType="application/vnd.openxmlformats-officedocument.themeOverride+xml"/>
  <Override PartName="/word/theme/themeOverride43.xml" ContentType="application/vnd.openxmlformats-officedocument.themeOverride+xml"/>
  <Override PartName="/word/theme/themeOverride54.xml" ContentType="application/vnd.openxmlformats-officedocument.themeOverride+xml"/>
  <Override PartName="/word/theme/themeOverride14.xml" ContentType="application/vnd.openxmlformats-officedocument.themeOverride+xml"/>
  <Override PartName="/word/theme/themeOverride32.xml" ContentType="application/vnd.openxmlformats-officedocument.themeOverride+xml"/>
  <Default Extension="jpeg" ContentType="image/jpeg"/>
  <Override PartName="/word/theme/themeOverride21.xml" ContentType="application/vnd.openxmlformats-officedocument.themeOverride+xml"/>
  <Override PartName="/word/charts/chart69.xml" ContentType="application/vnd.openxmlformats-officedocument.drawingml.chart+xml"/>
  <Override PartName="/word/theme/themeOverride50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35B" w:rsidRPr="00B556B0" w:rsidRDefault="00045F10" w:rsidP="006252FE">
      <w:pPr>
        <w:keepNext/>
        <w:widowControl w:val="0"/>
        <w:tabs>
          <w:tab w:val="left" w:pos="652"/>
          <w:tab w:val="left" w:pos="8188"/>
        </w:tabs>
        <w:spacing w:before="120" w:after="120"/>
        <w:jc w:val="center"/>
        <w:rPr>
          <w:lang w:val="uk-UA"/>
        </w:rPr>
      </w:pPr>
      <w:r w:rsidRPr="00B556B0">
        <w:rPr>
          <w:b/>
          <w:sz w:val="28"/>
          <w:szCs w:val="28"/>
          <w:lang w:val="uk-UA"/>
        </w:rPr>
        <w:t>Зміст</w:t>
      </w:r>
    </w:p>
    <w:tbl>
      <w:tblPr>
        <w:tblW w:w="10031" w:type="dxa"/>
        <w:tblLook w:val="01E0"/>
      </w:tblPr>
      <w:tblGrid>
        <w:gridCol w:w="959"/>
        <w:gridCol w:w="8221"/>
        <w:gridCol w:w="851"/>
      </w:tblGrid>
      <w:tr w:rsidR="005369EE" w:rsidRPr="00B556B0" w:rsidTr="00E7635B">
        <w:trPr>
          <w:trHeight w:val="276"/>
          <w:tblHeader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635B" w:rsidRPr="00B556B0" w:rsidRDefault="00E7635B" w:rsidP="006252FE">
            <w:pPr>
              <w:keepNext/>
              <w:widowControl w:val="0"/>
              <w:jc w:val="center"/>
              <w:rPr>
                <w:bCs/>
                <w:lang w:val="uk-UA" w:eastAsia="en-US"/>
              </w:rPr>
            </w:pPr>
            <w:r w:rsidRPr="00B556B0">
              <w:rPr>
                <w:lang w:val="uk-UA"/>
              </w:rPr>
              <w:t>№ з/п</w:t>
            </w:r>
          </w:p>
        </w:tc>
        <w:tc>
          <w:tcPr>
            <w:tcW w:w="82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635B" w:rsidRPr="00B556B0" w:rsidRDefault="00E7635B" w:rsidP="006252FE">
            <w:pPr>
              <w:keepNext/>
              <w:widowControl w:val="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spacing w:val="12"/>
                <w:lang w:val="uk-UA"/>
              </w:rPr>
              <w:t>Найменування розділу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635B" w:rsidRPr="00B556B0" w:rsidRDefault="00E7635B" w:rsidP="006252FE">
            <w:pPr>
              <w:keepNext/>
              <w:widowControl w:val="0"/>
              <w:jc w:val="center"/>
              <w:rPr>
                <w:spacing w:val="12"/>
                <w:lang w:val="uk-UA"/>
              </w:rPr>
            </w:pPr>
          </w:p>
        </w:tc>
      </w:tr>
      <w:tr w:rsidR="005369EE" w:rsidRPr="00B556B0" w:rsidTr="00E7635B">
        <w:trPr>
          <w:trHeight w:val="276"/>
          <w:tblHeader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5B" w:rsidRPr="00B556B0" w:rsidRDefault="00E7635B" w:rsidP="006252FE">
            <w:pPr>
              <w:keepNext/>
              <w:widowControl w:val="0"/>
              <w:jc w:val="center"/>
              <w:rPr>
                <w:bCs/>
                <w:lang w:val="uk-UA" w:eastAsia="en-US"/>
              </w:rPr>
            </w:pPr>
          </w:p>
        </w:tc>
        <w:tc>
          <w:tcPr>
            <w:tcW w:w="82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5B" w:rsidRPr="00B556B0" w:rsidRDefault="00E7635B" w:rsidP="006252FE">
            <w:pPr>
              <w:keepNext/>
              <w:widowControl w:val="0"/>
              <w:jc w:val="center"/>
              <w:rPr>
                <w:rStyle w:val="af4"/>
                <w:color w:val="auto"/>
                <w:u w:val="none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5B" w:rsidRPr="00B556B0" w:rsidRDefault="00E7635B" w:rsidP="006252FE">
            <w:pPr>
              <w:keepNext/>
              <w:widowControl w:val="0"/>
              <w:jc w:val="center"/>
              <w:rPr>
                <w:rStyle w:val="af4"/>
                <w:color w:val="auto"/>
                <w:u w:val="none"/>
                <w:lang w:val="uk-UA"/>
              </w:rPr>
            </w:pP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Вступ</w:t>
            </w:r>
          </w:p>
        </w:tc>
        <w:tc>
          <w:tcPr>
            <w:tcW w:w="851" w:type="dxa"/>
          </w:tcPr>
          <w:p w:rsidR="00E7635B" w:rsidRPr="00B556B0" w:rsidRDefault="00142625" w:rsidP="006252FE">
            <w:pPr>
              <w:keepNext/>
              <w:widowControl w:val="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1.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Соціально-економічна ситуація в області </w:t>
            </w:r>
          </w:p>
        </w:tc>
        <w:tc>
          <w:tcPr>
            <w:tcW w:w="851" w:type="dxa"/>
          </w:tcPr>
          <w:p w:rsidR="00E7635B" w:rsidRPr="00B556B0" w:rsidRDefault="0014262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1.1.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lang w:val="uk-UA"/>
              </w:rPr>
            </w:pPr>
            <w:r w:rsidRPr="00B556B0">
              <w:rPr>
                <w:lang w:val="uk-UA"/>
              </w:rPr>
              <w:t>Загальна характеристика області</w:t>
            </w:r>
          </w:p>
        </w:tc>
        <w:tc>
          <w:tcPr>
            <w:tcW w:w="851" w:type="dxa"/>
          </w:tcPr>
          <w:p w:rsidR="00E7635B" w:rsidRPr="00B556B0" w:rsidRDefault="0014262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1.2.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lang w:val="uk-UA"/>
              </w:rPr>
            </w:pPr>
            <w:r w:rsidRPr="00B556B0">
              <w:rPr>
                <w:lang w:val="uk-UA"/>
              </w:rPr>
              <w:t>Тенденції соціально-економічного розвитку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10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Головна мета та пріоритетні напрями розвитку на 2014 рік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30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3.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b/>
                <w:lang w:val="uk-UA"/>
              </w:rPr>
            </w:pPr>
            <w:r w:rsidRPr="00B556B0">
              <w:rPr>
                <w:rFonts w:eastAsia="Arial,Bold"/>
                <w:b/>
                <w:bCs/>
                <w:lang w:val="uk-UA"/>
              </w:rPr>
              <w:t>Розвиток реального сектору економіки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Fonts w:eastAsia="Arial,Bold"/>
                <w:bCs/>
                <w:lang w:val="uk-UA"/>
              </w:rPr>
            </w:pPr>
            <w:r w:rsidRPr="00B556B0">
              <w:rPr>
                <w:rFonts w:eastAsia="Arial,Bold"/>
                <w:bCs/>
                <w:lang w:val="uk-UA"/>
              </w:rPr>
              <w:t>31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3.1.</w:t>
            </w: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20"/>
              <w:rPr>
                <w:bCs/>
                <w:lang w:val="uk-UA" w:eastAsia="en-US"/>
              </w:rPr>
            </w:pPr>
            <w:hyperlink w:anchor="_Toc130175747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Енергозабезпечення</w:t>
              </w:r>
            </w:hyperlink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3.1.1.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i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Вугільна промисловість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31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3.1.2.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i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 xml:space="preserve">Електроенергетика 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32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3.1.3.</w:t>
            </w: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20"/>
              <w:rPr>
                <w:rStyle w:val="af4"/>
                <w:i/>
                <w:color w:val="auto"/>
                <w:u w:val="none"/>
                <w:lang w:val="uk-UA"/>
              </w:rPr>
            </w:pPr>
            <w:hyperlink w:anchor="_Toc130175750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 xml:space="preserve">Енергозбереження </w:t>
              </w:r>
            </w:hyperlink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3.2.</w:t>
            </w: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20"/>
              <w:rPr>
                <w:bCs/>
                <w:lang w:val="uk-UA" w:eastAsia="en-US"/>
              </w:rPr>
            </w:pPr>
            <w:hyperlink w:anchor="_Toc130175751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Промисловий комплекс</w:t>
              </w:r>
            </w:hyperlink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3.3.</w:t>
            </w: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20"/>
              <w:rPr>
                <w:bCs/>
                <w:lang w:val="uk-UA" w:eastAsia="en-US"/>
              </w:rPr>
            </w:pPr>
            <w:hyperlink w:anchor="_Toc130175752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Агропромисловий комплекс</w:t>
              </w:r>
            </w:hyperlink>
          </w:p>
        </w:tc>
        <w:tc>
          <w:tcPr>
            <w:tcW w:w="851" w:type="dxa"/>
          </w:tcPr>
          <w:p w:rsidR="00E7635B" w:rsidRPr="00B556B0" w:rsidRDefault="00B42F75" w:rsidP="004E30F7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</w:t>
            </w:r>
            <w:r w:rsidR="004E30F7">
              <w:rPr>
                <w:lang w:val="uk-UA"/>
              </w:rPr>
              <w:t>6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3.3.1.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Сільське господарство</w:t>
            </w:r>
          </w:p>
        </w:tc>
        <w:tc>
          <w:tcPr>
            <w:tcW w:w="851" w:type="dxa"/>
          </w:tcPr>
          <w:p w:rsidR="00E7635B" w:rsidRPr="00B556B0" w:rsidRDefault="00B42F75" w:rsidP="004E30F7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3</w:t>
            </w:r>
            <w:r w:rsidR="004E30F7">
              <w:rPr>
                <w:rStyle w:val="af4"/>
                <w:color w:val="auto"/>
                <w:u w:val="none"/>
                <w:lang w:val="uk-UA"/>
              </w:rPr>
              <w:t>6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3.3.2.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Харчова промисловість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38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3.4.</w:t>
            </w:r>
          </w:p>
        </w:tc>
        <w:tc>
          <w:tcPr>
            <w:tcW w:w="8221" w:type="dxa"/>
          </w:tcPr>
          <w:p w:rsidR="00E7635B" w:rsidRPr="00B556B0" w:rsidRDefault="00D17793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Розвиток сфери</w:t>
            </w:r>
            <w:r w:rsidR="00E7635B" w:rsidRPr="00B556B0">
              <w:rPr>
                <w:rStyle w:val="af4"/>
                <w:color w:val="auto"/>
                <w:u w:val="none"/>
                <w:lang w:val="uk-UA"/>
              </w:rPr>
              <w:t xml:space="preserve"> послуг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39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3.5.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Транспортно-дорожній комплекс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40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4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before="100" w:beforeAutospacing="1" w:after="100" w:afterAutospacing="1"/>
              <w:rPr>
                <w:rStyle w:val="af4"/>
                <w:b/>
                <w:color w:val="auto"/>
                <w:u w:val="none"/>
                <w:lang w:val="uk-UA"/>
              </w:rPr>
            </w:pPr>
            <w:r w:rsidRPr="00B556B0">
              <w:rPr>
                <w:b/>
                <w:bCs/>
                <w:lang w:val="uk-UA"/>
              </w:rPr>
              <w:t>Фінансова ситуація і бюджетний процес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before="100" w:beforeAutospacing="1" w:after="100" w:afterAutospacing="1"/>
              <w:jc w:val="center"/>
              <w:rPr>
                <w:bCs/>
                <w:lang w:val="uk-UA"/>
              </w:rPr>
            </w:pPr>
            <w:r w:rsidRPr="00B556B0">
              <w:rPr>
                <w:bCs/>
                <w:lang w:val="uk-UA"/>
              </w:rPr>
              <w:t>41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4.1.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bCs/>
                <w:lang w:val="uk-UA" w:eastAsia="en-US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Податково-бюджетна діяльність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41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4.2.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lang w:val="uk-UA"/>
              </w:rPr>
            </w:pPr>
            <w:r w:rsidRPr="00B556B0">
              <w:rPr>
                <w:lang w:val="uk-UA"/>
              </w:rPr>
              <w:t>Діяльність банківської системи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42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5.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b/>
                <w:spacing w:val="-4"/>
                <w:lang w:val="uk-UA"/>
              </w:rPr>
            </w:pPr>
            <w:r w:rsidRPr="00B556B0">
              <w:rPr>
                <w:b/>
                <w:spacing w:val="-4"/>
                <w:lang w:val="uk-UA"/>
              </w:rPr>
              <w:t xml:space="preserve">Створення умов для сталого економічного  розвитку 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>43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5.1</w:t>
            </w:r>
            <w:r w:rsidR="009E63EF" w:rsidRPr="00B556B0">
              <w:rPr>
                <w:lang w:val="uk-UA"/>
              </w:rPr>
              <w:t>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lang w:val="uk-UA"/>
              </w:rPr>
            </w:pPr>
            <w:r w:rsidRPr="00B556B0">
              <w:rPr>
                <w:lang w:val="uk-UA"/>
              </w:rPr>
              <w:t>Дерегуляція й розвиток підприємництва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43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 xml:space="preserve">Розвиток внутрішньої торгівлі. </w:t>
            </w:r>
            <w:r w:rsidRPr="00B556B0">
              <w:rPr>
                <w:lang w:val="uk-UA"/>
              </w:rPr>
              <w:t>З</w:t>
            </w:r>
            <w:r w:rsidRPr="00B556B0">
              <w:rPr>
                <w:rStyle w:val="af4"/>
                <w:color w:val="auto"/>
                <w:u w:val="none"/>
                <w:lang w:val="uk-UA"/>
              </w:rPr>
              <w:t>ахист прав споживачів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44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5.3.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Інвестиційна діяльність.</w:t>
            </w:r>
            <w:r w:rsidRPr="00B556B0">
              <w:rPr>
                <w:lang w:val="uk-UA"/>
              </w:rPr>
              <w:t xml:space="preserve"> Підтримка власного товаровиробника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45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5.4.</w:t>
            </w: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20"/>
              <w:rPr>
                <w:lang w:val="uk-UA"/>
              </w:rPr>
            </w:pPr>
            <w:hyperlink r:id="rId8" w:anchor="_Toc130175746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Науково-технічна та інновацій</w:t>
              </w:r>
            </w:hyperlink>
            <w:r w:rsidR="00E7635B" w:rsidRPr="00B556B0">
              <w:rPr>
                <w:rStyle w:val="af4"/>
                <w:color w:val="auto"/>
                <w:u w:val="none"/>
                <w:lang w:val="uk-UA"/>
              </w:rPr>
              <w:t>на діяльність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46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</w:t>
            </w:r>
            <w:r w:rsidR="005A2BC8" w:rsidRPr="00B556B0">
              <w:rPr>
                <w:lang w:val="uk-UA"/>
              </w:rPr>
              <w:t>5</w:t>
            </w:r>
            <w:r w:rsidRPr="00B556B0">
              <w:rPr>
                <w:lang w:val="uk-UA"/>
              </w:rPr>
              <w:t>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Розвиток з</w:t>
            </w:r>
            <w:hyperlink r:id="rId9" w:anchor="_Toc130175773" w:history="1">
              <w:r w:rsidRPr="00B556B0">
                <w:rPr>
                  <w:rStyle w:val="af4"/>
                  <w:color w:val="auto"/>
                  <w:u w:val="none"/>
                  <w:lang w:val="uk-UA"/>
                </w:rPr>
                <w:t>овнішньоекономічної діяльност</w:t>
              </w:r>
            </w:hyperlink>
            <w:r w:rsidRPr="00B556B0">
              <w:rPr>
                <w:rStyle w:val="af4"/>
                <w:color w:val="auto"/>
                <w:u w:val="none"/>
                <w:lang w:val="uk-UA"/>
              </w:rPr>
              <w:t>і, міжнародної і міжрегіональної співпраці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47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</w:t>
            </w:r>
            <w:r w:rsidR="005A2BC8" w:rsidRPr="00B556B0">
              <w:rPr>
                <w:lang w:val="uk-UA"/>
              </w:rPr>
              <w:t>6</w:t>
            </w:r>
            <w:r w:rsidRPr="00B556B0">
              <w:rPr>
                <w:lang w:val="uk-UA"/>
              </w:rPr>
              <w:t>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Виставково-конгресна діяльність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49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</w:t>
            </w:r>
            <w:r w:rsidR="005A2BC8" w:rsidRPr="00B556B0">
              <w:rPr>
                <w:lang w:val="uk-UA"/>
              </w:rPr>
              <w:t>7</w:t>
            </w:r>
            <w:r w:rsidRPr="00B556B0">
              <w:rPr>
                <w:lang w:val="uk-UA"/>
              </w:rPr>
              <w:t>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lang w:val="uk-UA"/>
              </w:rPr>
              <w:t>Розвиток земельних відносин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50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5.</w:t>
            </w:r>
            <w:r w:rsidR="005A2BC8" w:rsidRPr="00B556B0">
              <w:rPr>
                <w:lang w:val="uk-UA"/>
              </w:rPr>
              <w:t>8</w:t>
            </w:r>
            <w:r w:rsidRPr="00B556B0">
              <w:rPr>
                <w:lang w:val="uk-UA"/>
              </w:rPr>
              <w:t>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20"/>
              <w:rPr>
                <w:bCs/>
                <w:lang w:val="uk-UA" w:eastAsia="en-US"/>
              </w:rPr>
            </w:pPr>
            <w:r w:rsidRPr="00B556B0">
              <w:rPr>
                <w:lang w:val="uk-UA"/>
              </w:rPr>
              <w:t xml:space="preserve">Використання </w:t>
            </w:r>
            <w:hyperlink w:anchor="_Toc130175757" w:history="1">
              <w:r w:rsidRPr="00B556B0">
                <w:rPr>
                  <w:rStyle w:val="af4"/>
                  <w:color w:val="auto"/>
                  <w:u w:val="none"/>
                  <w:lang w:val="uk-UA"/>
                </w:rPr>
                <w:t xml:space="preserve"> мінерально-сировинн</w:t>
              </w:r>
            </w:hyperlink>
            <w:r w:rsidRPr="00B556B0">
              <w:rPr>
                <w:lang w:val="uk-UA"/>
              </w:rPr>
              <w:t>их ресурсів</w:t>
            </w:r>
            <w:hyperlink w:anchor="_Toc130175758" w:history="1">
              <w:r w:rsidRPr="00B556B0">
                <w:rPr>
                  <w:webHidden/>
                  <w:lang w:val="uk-UA"/>
                </w:rPr>
                <w:tab/>
              </w:r>
            </w:hyperlink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2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51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6.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rStyle w:val="af4"/>
                <w:b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b/>
                <w:color w:val="auto"/>
                <w:u w:val="none"/>
                <w:lang w:val="uk-UA"/>
              </w:rPr>
              <w:t xml:space="preserve">Соціальна та </w:t>
            </w:r>
            <w:r w:rsidRPr="00B556B0">
              <w:rPr>
                <w:b/>
                <w:bCs/>
                <w:lang w:val="uk-UA" w:eastAsia="en-US"/>
              </w:rPr>
              <w:t>гуманітарна</w:t>
            </w:r>
            <w:r w:rsidRPr="00B556B0">
              <w:rPr>
                <w:rStyle w:val="af4"/>
                <w:b/>
                <w:color w:val="auto"/>
                <w:u w:val="none"/>
                <w:lang w:val="uk-UA"/>
              </w:rPr>
              <w:t xml:space="preserve"> політика в області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0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52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5653CB" w:rsidRPr="00B556B0" w:rsidRDefault="00D17793" w:rsidP="006252FE">
            <w:pPr>
              <w:keepNext/>
              <w:widowControl w:val="0"/>
              <w:spacing w:after="10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Демографічно-ресурсний  розвиток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0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52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rStyle w:val="af4"/>
                <w:color w:val="auto"/>
                <w:u w:val="none"/>
                <w:lang w:val="uk-UA"/>
              </w:rPr>
            </w:pPr>
            <w:hyperlink r:id="rId10" w:anchor="_Toc130175726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 xml:space="preserve">Зайнятість населення </w:t>
              </w:r>
            </w:hyperlink>
            <w:r w:rsidR="00E7635B" w:rsidRPr="00B556B0">
              <w:rPr>
                <w:rStyle w:val="af4"/>
                <w:color w:val="auto"/>
                <w:u w:val="none"/>
                <w:lang w:val="uk-UA"/>
              </w:rPr>
              <w:t>та ринок праці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53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hyperlink r:id="rId11" w:anchor="_Toc130175725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Доходи населення та заробітна плата</w:t>
              </w:r>
            </w:hyperlink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53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Пенсійне забезпечення та соціальне страхування</w:t>
            </w:r>
          </w:p>
        </w:tc>
        <w:tc>
          <w:tcPr>
            <w:tcW w:w="851" w:type="dxa"/>
          </w:tcPr>
          <w:p w:rsidR="00E7635B" w:rsidRPr="00B556B0" w:rsidRDefault="00B42F75" w:rsidP="006252FE">
            <w:pPr>
              <w:keepNext/>
              <w:widowControl w:val="0"/>
              <w:spacing w:after="10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54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hyperlink r:id="rId12" w:anchor="_Toc130175727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Соціальний захист</w:t>
              </w:r>
            </w:hyperlink>
            <w:r w:rsidR="00E7635B" w:rsidRPr="00B556B0">
              <w:rPr>
                <w:lang w:val="uk-UA"/>
              </w:rPr>
              <w:t xml:space="preserve"> населення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56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hyperlink w:anchor="_Toc130175736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Освіта</w:t>
              </w:r>
              <w:r w:rsidR="00E7635B" w:rsidRPr="00B556B0">
                <w:rPr>
                  <w:webHidden/>
                  <w:lang w:val="uk-UA"/>
                </w:rPr>
                <w:tab/>
              </w:r>
            </w:hyperlink>
            <w:r w:rsidR="00E7635B" w:rsidRPr="00B556B0">
              <w:rPr>
                <w:bCs/>
                <w:lang w:val="uk-UA" w:eastAsia="en-US"/>
              </w:rPr>
              <w:t xml:space="preserve"> 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57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hyperlink w:anchor="_Toc130175735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 xml:space="preserve">Охорона здоров’я </w:t>
              </w:r>
            </w:hyperlink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58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lang w:val="uk-UA"/>
              </w:rPr>
            </w:pPr>
            <w:hyperlink r:id="rId13" w:anchor="_Toc130175740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Розвиток інформаційного простору</w:t>
              </w:r>
            </w:hyperlink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60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357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Підтримка сім'ї, дітей та молоді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rStyle w:val="af4"/>
                <w:color w:val="auto"/>
                <w:u w:val="none"/>
                <w:lang w:val="uk-UA"/>
              </w:rPr>
              <w:t>62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454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lang w:val="uk-UA"/>
              </w:rPr>
            </w:pPr>
            <w:r w:rsidRPr="00B556B0">
              <w:rPr>
                <w:lang w:val="uk-UA"/>
              </w:rPr>
              <w:t>Захист прав дітей-сиріт та дітей, позбавлених батьківського піклування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63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454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hyperlink w:anchor="_Toc130175737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Культура</w:t>
              </w:r>
            </w:hyperlink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64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454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hyperlink w:anchor="_Toc130175738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Фізичне виховання та спорт</w:t>
              </w:r>
            </w:hyperlink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65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454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4022B" w:rsidP="006252FE">
            <w:pPr>
              <w:keepNext/>
              <w:widowControl w:val="0"/>
              <w:spacing w:after="100"/>
              <w:rPr>
                <w:bCs/>
                <w:lang w:val="uk-UA" w:eastAsia="en-US"/>
              </w:rPr>
            </w:pPr>
            <w:hyperlink w:anchor="_Toc130175739" w:history="1">
              <w:r w:rsidR="00E7635B" w:rsidRPr="00B556B0">
                <w:rPr>
                  <w:rStyle w:val="af4"/>
                  <w:color w:val="auto"/>
                  <w:u w:val="none"/>
                  <w:lang w:val="uk-UA"/>
                </w:rPr>
                <w:t>Розвиток туризму і курортів</w:t>
              </w:r>
            </w:hyperlink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66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454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rStyle w:val="af4"/>
                <w:color w:val="auto"/>
                <w:u w:val="none"/>
                <w:lang w:val="uk-UA"/>
              </w:rPr>
            </w:pPr>
            <w:r w:rsidRPr="00B556B0">
              <w:rPr>
                <w:lang w:val="uk-UA"/>
              </w:rPr>
              <w:t>Житлове будівництво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67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9"/>
              </w:numPr>
              <w:ind w:left="0" w:firstLine="454"/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lang w:val="uk-UA"/>
              </w:rPr>
            </w:pPr>
            <w:r w:rsidRPr="00B556B0">
              <w:rPr>
                <w:lang w:val="uk-UA"/>
              </w:rPr>
              <w:t>Житлово-комунальне господарство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82</w:t>
            </w:r>
          </w:p>
        </w:tc>
      </w:tr>
      <w:tr w:rsidR="005369EE" w:rsidRPr="00B556B0" w:rsidTr="00E7635B">
        <w:tc>
          <w:tcPr>
            <w:tcW w:w="959" w:type="dxa"/>
          </w:tcPr>
          <w:p w:rsidR="00F711E8" w:rsidRPr="00B556B0" w:rsidRDefault="00F711E8" w:rsidP="006252FE">
            <w:pPr>
              <w:pStyle w:val="71"/>
              <w:keepNext/>
              <w:widowControl w:val="0"/>
              <w:numPr>
                <w:ilvl w:val="0"/>
                <w:numId w:val="9"/>
              </w:numPr>
              <w:ind w:left="0" w:firstLine="454"/>
              <w:rPr>
                <w:lang w:val="uk-UA"/>
              </w:rPr>
            </w:pPr>
          </w:p>
        </w:tc>
        <w:tc>
          <w:tcPr>
            <w:tcW w:w="8221" w:type="dxa"/>
          </w:tcPr>
          <w:p w:rsidR="00F711E8" w:rsidRPr="00B556B0" w:rsidRDefault="00F711E8" w:rsidP="006252FE">
            <w:pPr>
              <w:keepNext/>
              <w:widowControl w:val="0"/>
              <w:tabs>
                <w:tab w:val="left" w:pos="652"/>
                <w:tab w:val="left" w:pos="8188"/>
              </w:tabs>
              <w:spacing w:after="120"/>
              <w:rPr>
                <w:lang w:val="uk-UA"/>
              </w:rPr>
            </w:pPr>
            <w:r w:rsidRPr="00B556B0">
              <w:rPr>
                <w:lang w:val="uk-UA"/>
              </w:rPr>
              <w:t xml:space="preserve">Розвиток громадянського суспільства </w:t>
            </w:r>
          </w:p>
        </w:tc>
        <w:tc>
          <w:tcPr>
            <w:tcW w:w="851" w:type="dxa"/>
          </w:tcPr>
          <w:p w:rsidR="00F711E8" w:rsidRPr="00B556B0" w:rsidRDefault="00FF4401" w:rsidP="006252FE">
            <w:pPr>
              <w:pStyle w:val="71"/>
              <w:keepNext/>
              <w:widowControl w:val="0"/>
              <w:ind w:left="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82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7.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b/>
                <w:bCs/>
                <w:lang w:val="uk-UA"/>
              </w:rPr>
            </w:pPr>
            <w:r w:rsidRPr="00B556B0">
              <w:rPr>
                <w:b/>
                <w:bCs/>
                <w:lang w:val="uk-UA"/>
              </w:rPr>
              <w:t>Безпека життєдіяльності населення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bCs/>
                <w:lang w:val="uk-UA"/>
              </w:rPr>
            </w:pPr>
            <w:r w:rsidRPr="00B556B0">
              <w:rPr>
                <w:bCs/>
                <w:lang w:val="uk-UA"/>
              </w:rPr>
              <w:t>84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8"/>
              </w:numPr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lang w:val="uk-UA"/>
              </w:rPr>
            </w:pPr>
            <w:r w:rsidRPr="00B556B0">
              <w:rPr>
                <w:lang w:val="uk-UA"/>
              </w:rPr>
              <w:t>Охорона навколишнього природного середовища</w:t>
            </w:r>
          </w:p>
        </w:tc>
        <w:tc>
          <w:tcPr>
            <w:tcW w:w="851" w:type="dxa"/>
          </w:tcPr>
          <w:p w:rsidR="00E7635B" w:rsidRPr="00B556B0" w:rsidRDefault="00FF4401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84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8"/>
              </w:numPr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lang w:val="uk-UA"/>
              </w:rPr>
            </w:pPr>
            <w:r w:rsidRPr="00B556B0">
              <w:rPr>
                <w:bCs/>
                <w:lang w:val="uk-UA"/>
              </w:rPr>
              <w:t>Захист прав і свобод громадян, з</w:t>
            </w:r>
            <w:r w:rsidRPr="00B556B0">
              <w:rPr>
                <w:lang w:val="uk-UA"/>
              </w:rPr>
              <w:t>абезпечення законності та правопорядку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bCs/>
                <w:lang w:val="uk-UA"/>
              </w:rPr>
            </w:pPr>
            <w:r w:rsidRPr="00B556B0">
              <w:rPr>
                <w:bCs/>
                <w:lang w:val="uk-UA"/>
              </w:rPr>
              <w:t>85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pStyle w:val="ab"/>
              <w:keepNext/>
              <w:widowControl w:val="0"/>
              <w:numPr>
                <w:ilvl w:val="0"/>
                <w:numId w:val="8"/>
              </w:numPr>
              <w:rPr>
                <w:lang w:val="uk-UA"/>
              </w:rPr>
            </w:pP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lang w:val="uk-UA"/>
              </w:rPr>
            </w:pPr>
            <w:r w:rsidRPr="00B556B0">
              <w:rPr>
                <w:lang w:val="uk-UA"/>
              </w:rPr>
              <w:t>Захист населення і територій від надзвичайних ситуацій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86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8.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rStyle w:val="af4"/>
                <w:b/>
                <w:color w:val="auto"/>
                <w:u w:val="none"/>
                <w:lang w:val="uk-UA"/>
              </w:rPr>
            </w:pPr>
            <w:r w:rsidRPr="00B556B0">
              <w:rPr>
                <w:b/>
                <w:lang w:val="uk-UA"/>
              </w:rPr>
              <w:t>Розвиток міст і районів області. Впровадження заходів територіального планування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87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8.1.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lang w:val="uk-UA"/>
              </w:rPr>
            </w:pPr>
            <w:r w:rsidRPr="00B556B0">
              <w:rPr>
                <w:lang w:val="uk-UA"/>
              </w:rPr>
              <w:t>Розвиток міст і районів області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87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8.2.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lang w:val="uk-UA"/>
              </w:rPr>
            </w:pPr>
            <w:r w:rsidRPr="00B556B0">
              <w:rPr>
                <w:lang w:val="uk-UA"/>
              </w:rPr>
              <w:t>Впровадження заходів територіального планування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91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9.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Організаційне забезпечення виконання Програми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91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10.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Основні напрямки розвитку на 2015 і 2016 роки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93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11.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Заходи щодо забезпечення виконання завдань Програми</w:t>
            </w:r>
          </w:p>
        </w:tc>
        <w:tc>
          <w:tcPr>
            <w:tcW w:w="851" w:type="dxa"/>
          </w:tcPr>
          <w:p w:rsidR="00E7635B" w:rsidRPr="00B556B0" w:rsidRDefault="00C53A5A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101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12.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b/>
                <w:spacing w:val="-6"/>
                <w:lang w:val="uk-UA"/>
              </w:rPr>
            </w:pPr>
            <w:r w:rsidRPr="00B556B0">
              <w:rPr>
                <w:b/>
                <w:spacing w:val="-6"/>
                <w:lang w:val="uk-UA"/>
              </w:rPr>
              <w:t>Основні показники економічного і соціального розвитку області на 2014 рік</w:t>
            </w:r>
          </w:p>
        </w:tc>
        <w:tc>
          <w:tcPr>
            <w:tcW w:w="851" w:type="dxa"/>
          </w:tcPr>
          <w:p w:rsidR="00E7635B" w:rsidRPr="00B556B0" w:rsidRDefault="00D26679" w:rsidP="006252FE">
            <w:pPr>
              <w:keepNext/>
              <w:widowControl w:val="0"/>
              <w:spacing w:after="100"/>
              <w:jc w:val="center"/>
              <w:rPr>
                <w:spacing w:val="-6"/>
                <w:lang w:val="uk-UA"/>
              </w:rPr>
            </w:pPr>
            <w:r w:rsidRPr="00B556B0">
              <w:rPr>
                <w:spacing w:val="-6"/>
                <w:lang w:val="uk-UA"/>
              </w:rPr>
              <w:t>278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13.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rPr>
                <w:b/>
                <w:spacing w:val="-6"/>
                <w:lang w:val="uk-UA"/>
              </w:rPr>
            </w:pPr>
            <w:r w:rsidRPr="00B556B0">
              <w:rPr>
                <w:b/>
                <w:lang w:val="uk-UA"/>
              </w:rPr>
              <w:t>Фінансове забезпечення заходів Програми</w:t>
            </w:r>
          </w:p>
        </w:tc>
        <w:tc>
          <w:tcPr>
            <w:tcW w:w="851" w:type="dxa"/>
          </w:tcPr>
          <w:p w:rsidR="00E7635B" w:rsidRPr="00B556B0" w:rsidRDefault="00D26679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287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14.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jc w:val="both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Перелік інвестиційних проектів за пріоритетними напрямками </w:t>
            </w:r>
            <w:r w:rsidR="009E63EF" w:rsidRPr="00B556B0">
              <w:rPr>
                <w:b/>
                <w:lang w:val="uk-UA"/>
              </w:rPr>
              <w:t xml:space="preserve">                 </w:t>
            </w:r>
            <w:r w:rsidRPr="00B556B0">
              <w:rPr>
                <w:b/>
                <w:lang w:val="uk-UA"/>
              </w:rPr>
              <w:t>соціально-економічного розвитку Донецької області на 2014 рік</w:t>
            </w:r>
          </w:p>
        </w:tc>
        <w:tc>
          <w:tcPr>
            <w:tcW w:w="851" w:type="dxa"/>
          </w:tcPr>
          <w:p w:rsidR="00E7635B" w:rsidRPr="00B556B0" w:rsidRDefault="00D26679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289</w:t>
            </w:r>
          </w:p>
        </w:tc>
      </w:tr>
      <w:tr w:rsidR="005369EE" w:rsidRPr="00B556B0" w:rsidTr="00E7635B">
        <w:trPr>
          <w:trHeight w:val="355"/>
        </w:trPr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Дод. 1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Перелік регіональних програм, виконання яких передбачається у 2014 році</w:t>
            </w:r>
          </w:p>
        </w:tc>
        <w:tc>
          <w:tcPr>
            <w:tcW w:w="851" w:type="dxa"/>
          </w:tcPr>
          <w:p w:rsidR="00E7635B" w:rsidRPr="00B556B0" w:rsidRDefault="00D26679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300</w:t>
            </w:r>
          </w:p>
        </w:tc>
      </w:tr>
      <w:tr w:rsidR="005369EE" w:rsidRPr="00B556B0" w:rsidTr="00E7635B">
        <w:trPr>
          <w:trHeight w:val="701"/>
        </w:trPr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Дод. 2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Перелік проектів, які реалізуються на прикордонних територіях області в межах Єврорегіону «Донбас»</w:t>
            </w:r>
          </w:p>
        </w:tc>
        <w:tc>
          <w:tcPr>
            <w:tcW w:w="851" w:type="dxa"/>
          </w:tcPr>
          <w:p w:rsidR="00E7635B" w:rsidRPr="00B556B0" w:rsidRDefault="00D26679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303</w:t>
            </w:r>
          </w:p>
        </w:tc>
      </w:tr>
      <w:tr w:rsidR="005369EE" w:rsidRPr="00B556B0" w:rsidTr="00E7635B">
        <w:trPr>
          <w:trHeight w:val="555"/>
        </w:trPr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Дод. 3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Перелік Угод про економічне, науково-технічне і культурне співробітництво Донецької області з регіонами України</w:t>
            </w:r>
          </w:p>
        </w:tc>
        <w:tc>
          <w:tcPr>
            <w:tcW w:w="851" w:type="dxa"/>
          </w:tcPr>
          <w:p w:rsidR="00E7635B" w:rsidRPr="00B556B0" w:rsidRDefault="00D26679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305</w:t>
            </w:r>
          </w:p>
        </w:tc>
      </w:tr>
      <w:tr w:rsidR="005369EE" w:rsidRPr="00B556B0" w:rsidTr="00E7635B">
        <w:tc>
          <w:tcPr>
            <w:tcW w:w="959" w:type="dxa"/>
          </w:tcPr>
          <w:p w:rsidR="00E7635B" w:rsidRPr="00B556B0" w:rsidRDefault="00E7635B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lang w:val="uk-UA"/>
              </w:rPr>
              <w:t>Дод. 4</w:t>
            </w:r>
          </w:p>
        </w:tc>
        <w:tc>
          <w:tcPr>
            <w:tcW w:w="8221" w:type="dxa"/>
          </w:tcPr>
          <w:p w:rsidR="00E7635B" w:rsidRPr="00B556B0" w:rsidRDefault="00E7635B" w:rsidP="006252FE">
            <w:pPr>
              <w:keepNext/>
              <w:widowControl w:val="0"/>
              <w:spacing w:after="10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Перелік Угод про торговельно-економічне, науково-технічне і культурне співробітництво, укладених між Донецькою областю і регіонами зарубіжних країн</w:t>
            </w:r>
          </w:p>
        </w:tc>
        <w:tc>
          <w:tcPr>
            <w:tcW w:w="851" w:type="dxa"/>
          </w:tcPr>
          <w:p w:rsidR="00E7635B" w:rsidRPr="00B556B0" w:rsidRDefault="00D26679" w:rsidP="006252FE">
            <w:pPr>
              <w:keepNext/>
              <w:widowControl w:val="0"/>
              <w:spacing w:after="100"/>
              <w:jc w:val="center"/>
              <w:rPr>
                <w:lang w:val="uk-UA"/>
              </w:rPr>
            </w:pPr>
            <w:r w:rsidRPr="00B556B0">
              <w:rPr>
                <w:lang w:val="uk-UA"/>
              </w:rPr>
              <w:t>306</w:t>
            </w:r>
          </w:p>
        </w:tc>
      </w:tr>
    </w:tbl>
    <w:p w:rsidR="00E7635B" w:rsidRPr="00B556B0" w:rsidRDefault="00E7635B" w:rsidP="006252FE">
      <w:pPr>
        <w:keepNext/>
        <w:widowControl w:val="0"/>
        <w:autoSpaceDE w:val="0"/>
        <w:autoSpaceDN w:val="0"/>
        <w:adjustRightInd w:val="0"/>
        <w:rPr>
          <w:color w:val="FF0000"/>
          <w:sz w:val="2"/>
          <w:szCs w:val="2"/>
          <w:lang w:val="uk-UA"/>
        </w:rPr>
      </w:pPr>
    </w:p>
    <w:p w:rsidR="00E60C2F" w:rsidRPr="00B556B0" w:rsidRDefault="00E60C2F" w:rsidP="006252FE">
      <w:pPr>
        <w:keepNext/>
        <w:widowControl w:val="0"/>
        <w:rPr>
          <w:b/>
          <w:color w:val="FF0000"/>
          <w:sz w:val="28"/>
          <w:szCs w:val="28"/>
          <w:lang w:val="uk-UA"/>
        </w:rPr>
      </w:pPr>
      <w:r w:rsidRPr="00B556B0">
        <w:rPr>
          <w:b/>
          <w:color w:val="FF0000"/>
          <w:sz w:val="28"/>
          <w:szCs w:val="28"/>
          <w:lang w:val="uk-UA"/>
        </w:rPr>
        <w:br w:type="page"/>
      </w:r>
    </w:p>
    <w:p w:rsidR="006A6689" w:rsidRPr="00B556B0" w:rsidRDefault="006A6689" w:rsidP="006252FE">
      <w:pPr>
        <w:keepNext/>
        <w:widowControl w:val="0"/>
        <w:tabs>
          <w:tab w:val="left" w:pos="959"/>
        </w:tabs>
        <w:spacing w:after="120"/>
        <w:ind w:left="108"/>
        <w:jc w:val="center"/>
        <w:rPr>
          <w:b/>
          <w:lang w:val="uk-UA"/>
        </w:rPr>
      </w:pPr>
      <w:r w:rsidRPr="00B556B0">
        <w:rPr>
          <w:b/>
          <w:lang w:val="uk-UA"/>
        </w:rPr>
        <w:lastRenderedPageBreak/>
        <w:t>Вступ</w:t>
      </w:r>
    </w:p>
    <w:p w:rsidR="009F33C7" w:rsidRPr="00B556B0" w:rsidRDefault="006A6689" w:rsidP="006252FE">
      <w:pPr>
        <w:pStyle w:val="23"/>
        <w:keepNext/>
        <w:widowControl w:val="0"/>
        <w:tabs>
          <w:tab w:val="left" w:pos="1260"/>
        </w:tabs>
        <w:ind w:firstLine="709"/>
        <w:rPr>
          <w:spacing w:val="-2"/>
        </w:rPr>
      </w:pPr>
      <w:r w:rsidRPr="00B556B0">
        <w:t xml:space="preserve">Проект Програми економічного і соціального розвитку Донецької області </w:t>
      </w:r>
      <w:r w:rsidR="00F76025" w:rsidRPr="00B556B0">
        <w:rPr>
          <w:bCs/>
          <w:lang w:eastAsia="en-US"/>
        </w:rPr>
        <w:t>на 2014 рік та основні напрямки розвитку на 2015 і 2016 р</w:t>
      </w:r>
      <w:r w:rsidR="009D5CC5" w:rsidRPr="00B556B0">
        <w:rPr>
          <w:bCs/>
          <w:lang w:eastAsia="en-US"/>
        </w:rPr>
        <w:t>оки</w:t>
      </w:r>
      <w:r w:rsidR="00F76025" w:rsidRPr="00B556B0">
        <w:rPr>
          <w:bCs/>
          <w:lang w:eastAsia="en-US"/>
        </w:rPr>
        <w:t xml:space="preserve"> </w:t>
      </w:r>
      <w:r w:rsidRPr="00B556B0">
        <w:t>(далі - Програма)</w:t>
      </w:r>
      <w:r w:rsidRPr="00B556B0">
        <w:rPr>
          <w:spacing w:val="-4"/>
        </w:rPr>
        <w:t xml:space="preserve"> розроблений </w:t>
      </w:r>
      <w:r w:rsidR="00F76025" w:rsidRPr="00B556B0">
        <w:rPr>
          <w:spacing w:val="-4"/>
        </w:rPr>
        <w:t>департаментом</w:t>
      </w:r>
      <w:r w:rsidRPr="00B556B0">
        <w:rPr>
          <w:spacing w:val="-4"/>
        </w:rPr>
        <w:t xml:space="preserve"> економіки облдержадміністрації за участю </w:t>
      </w:r>
      <w:r w:rsidR="000333F8" w:rsidRPr="00B556B0">
        <w:rPr>
          <w:spacing w:val="-4"/>
        </w:rPr>
        <w:t>с</w:t>
      </w:r>
      <w:r w:rsidR="00BA6DD6" w:rsidRPr="00B556B0">
        <w:rPr>
          <w:spacing w:val="-4"/>
        </w:rPr>
        <w:t>труктурних підрозділів</w:t>
      </w:r>
      <w:r w:rsidR="000333F8" w:rsidRPr="00B556B0">
        <w:rPr>
          <w:vanish/>
          <w:spacing w:val="-4"/>
        </w:rPr>
        <w:t>с</w:t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="000333F8" w:rsidRPr="00B556B0">
        <w:rPr>
          <w:vanish/>
          <w:spacing w:val="-4"/>
        </w:rPr>
        <w:pgNum/>
      </w:r>
      <w:r w:rsidRPr="00B556B0">
        <w:rPr>
          <w:spacing w:val="-4"/>
        </w:rPr>
        <w:t xml:space="preserve"> облдержадміністрації, терит</w:t>
      </w:r>
      <w:r w:rsidRPr="00B556B0">
        <w:rPr>
          <w:spacing w:val="-4"/>
        </w:rPr>
        <w:t>о</w:t>
      </w:r>
      <w:r w:rsidRPr="00B556B0">
        <w:rPr>
          <w:spacing w:val="-4"/>
        </w:rPr>
        <w:t xml:space="preserve">ріальних органів міністерств та інших центральних органів виконавчої влади, виконавчих органів міських рад, райдержадміністрацій на виконання розпорядження голови облдержадміністрації </w:t>
      </w:r>
      <w:r w:rsidR="009F33C7" w:rsidRPr="00B556B0">
        <w:rPr>
          <w:spacing w:val="-2"/>
        </w:rPr>
        <w:t>від 23 серпня 2013 року № 598 «Про розробку проекту Програми економічного і соціального розви</w:t>
      </w:r>
      <w:r w:rsidR="009F33C7" w:rsidRPr="00B556B0">
        <w:rPr>
          <w:spacing w:val="-2"/>
        </w:rPr>
        <w:t>т</w:t>
      </w:r>
      <w:r w:rsidR="009F33C7" w:rsidRPr="00B556B0">
        <w:rPr>
          <w:spacing w:val="-2"/>
        </w:rPr>
        <w:t>ку Донецької області на 2014 рік та основні напрямки розвитку на 2015 і 2016 роки».</w:t>
      </w:r>
    </w:p>
    <w:p w:rsidR="006A6689" w:rsidRPr="00B556B0" w:rsidRDefault="006A6689" w:rsidP="006252FE">
      <w:pPr>
        <w:pStyle w:val="23"/>
        <w:keepNext/>
        <w:widowControl w:val="0"/>
        <w:tabs>
          <w:tab w:val="left" w:pos="1260"/>
        </w:tabs>
        <w:ind w:firstLine="709"/>
      </w:pPr>
      <w:r w:rsidRPr="00B556B0">
        <w:t xml:space="preserve">Законодавчою основою для розроблення Програми є </w:t>
      </w:r>
      <w:r w:rsidR="009F33C7" w:rsidRPr="00B556B0">
        <w:rPr>
          <w:spacing w:val="-2"/>
        </w:rPr>
        <w:t>закони України «Про державне пр</w:t>
      </w:r>
      <w:r w:rsidR="009F33C7" w:rsidRPr="00B556B0">
        <w:rPr>
          <w:spacing w:val="-2"/>
        </w:rPr>
        <w:t>о</w:t>
      </w:r>
      <w:r w:rsidR="009F33C7" w:rsidRPr="00B556B0">
        <w:rPr>
          <w:spacing w:val="-2"/>
        </w:rPr>
        <w:t xml:space="preserve">гнозування та розроблення програм економічного і соціального розвитку України», «Про місцеві державні адміністрації», «Про місцеве самоврядування в Україні» </w:t>
      </w:r>
      <w:r w:rsidRPr="00B556B0">
        <w:t>та постанова Кабінету Мініс</w:t>
      </w:r>
      <w:r w:rsidRPr="00B556B0">
        <w:t>т</w:t>
      </w:r>
      <w:r w:rsidRPr="00B556B0">
        <w:t>рів України від 26</w:t>
      </w:r>
      <w:r w:rsidR="009E63EF" w:rsidRPr="00B556B0">
        <w:t xml:space="preserve"> кв</w:t>
      </w:r>
      <w:r w:rsidR="00DE1D89" w:rsidRPr="00B556B0">
        <w:t>і</w:t>
      </w:r>
      <w:r w:rsidR="009E63EF" w:rsidRPr="00B556B0">
        <w:t xml:space="preserve">тня </w:t>
      </w:r>
      <w:r w:rsidRPr="00B556B0">
        <w:t>2003</w:t>
      </w:r>
      <w:r w:rsidR="009E63EF" w:rsidRPr="00B556B0">
        <w:t xml:space="preserve"> року</w:t>
      </w:r>
      <w:r w:rsidRPr="00B556B0">
        <w:t> №</w:t>
      </w:r>
      <w:r w:rsidR="00AF3D3B" w:rsidRPr="00B556B0">
        <w:t xml:space="preserve"> 621 </w:t>
      </w:r>
      <w:r w:rsidR="007768BF" w:rsidRPr="00B556B0">
        <w:t>«</w:t>
      </w:r>
      <w:r w:rsidRPr="00B556B0">
        <w:t>Про розроблення прогнозних і програмних докум</w:t>
      </w:r>
      <w:r w:rsidRPr="00B556B0">
        <w:t>е</w:t>
      </w:r>
      <w:r w:rsidRPr="00B556B0">
        <w:t>нтів економічного і соціального розвитку та складання проекту державного бюджету</w:t>
      </w:r>
      <w:r w:rsidR="007768BF" w:rsidRPr="00B556B0">
        <w:t>»</w:t>
      </w:r>
      <w:r w:rsidRPr="00B556B0">
        <w:t xml:space="preserve">. </w:t>
      </w:r>
    </w:p>
    <w:p w:rsidR="006A6689" w:rsidRPr="00B556B0" w:rsidRDefault="006A6689" w:rsidP="006252FE">
      <w:pPr>
        <w:pStyle w:val="23"/>
        <w:keepNext/>
        <w:widowControl w:val="0"/>
        <w:tabs>
          <w:tab w:val="left" w:pos="900"/>
        </w:tabs>
        <w:ind w:firstLine="709"/>
      </w:pPr>
      <w:r w:rsidRPr="00B556B0">
        <w:t>Програму розроблено з урахуванням завдань і положень:</w:t>
      </w:r>
    </w:p>
    <w:p w:rsidR="009F6CB8" w:rsidRPr="00B556B0" w:rsidRDefault="009F6CB8" w:rsidP="006252FE">
      <w:pPr>
        <w:pStyle w:val="23"/>
        <w:keepNext/>
        <w:widowControl w:val="0"/>
        <w:ind w:firstLine="709"/>
      </w:pPr>
      <w:r w:rsidRPr="00B556B0">
        <w:t>Стратегії економічного і соціального розвитку Донецької області на період до 2015 року;</w:t>
      </w:r>
    </w:p>
    <w:p w:rsidR="006A6689" w:rsidRPr="00B556B0" w:rsidRDefault="006A6689" w:rsidP="006252FE">
      <w:pPr>
        <w:pStyle w:val="23"/>
        <w:keepNext/>
        <w:widowControl w:val="0"/>
        <w:ind w:firstLine="709"/>
      </w:pPr>
      <w:r w:rsidRPr="00B556B0">
        <w:t xml:space="preserve">Програми економічних реформ на 2010-2014 роки </w:t>
      </w:r>
      <w:r w:rsidR="007768BF" w:rsidRPr="00B556B0">
        <w:t>«</w:t>
      </w:r>
      <w:r w:rsidRPr="00B556B0">
        <w:t>Заможне суспільство, конкурентос</w:t>
      </w:r>
      <w:r w:rsidRPr="00B556B0">
        <w:t>п</w:t>
      </w:r>
      <w:r w:rsidRPr="00B556B0">
        <w:t>роможна економіка, ефективна держава</w:t>
      </w:r>
      <w:r w:rsidR="007768BF" w:rsidRPr="00B556B0">
        <w:t>»</w:t>
      </w:r>
      <w:r w:rsidR="009E63EF" w:rsidRPr="00B556B0">
        <w:t>.</w:t>
      </w:r>
    </w:p>
    <w:p w:rsidR="006A6689" w:rsidRPr="00B556B0" w:rsidRDefault="00EA46F3" w:rsidP="006252FE">
      <w:pPr>
        <w:keepNext/>
        <w:widowControl w:val="0"/>
        <w:spacing w:after="120"/>
        <w:ind w:firstLine="709"/>
        <w:jc w:val="both"/>
        <w:rPr>
          <w:lang w:val="uk-UA" w:eastAsia="uk-UA"/>
        </w:rPr>
      </w:pPr>
      <w:r w:rsidRPr="00B556B0">
        <w:rPr>
          <w:spacing w:val="-2"/>
          <w:lang w:val="uk-UA" w:eastAsia="en-US"/>
        </w:rPr>
        <w:t>Програмою визначені мета, завдання, а</w:t>
      </w:r>
      <w:r w:rsidRPr="00B556B0">
        <w:rPr>
          <w:lang w:val="uk-UA"/>
        </w:rPr>
        <w:t>ктуальні проблемні питання соціально-економічного розвитку</w:t>
      </w:r>
      <w:r w:rsidR="007E139A" w:rsidRPr="00B556B0">
        <w:rPr>
          <w:lang w:val="uk-UA"/>
        </w:rPr>
        <w:t xml:space="preserve"> області</w:t>
      </w:r>
      <w:r w:rsidR="009E63EF" w:rsidRPr="00B556B0">
        <w:rPr>
          <w:lang w:val="uk-UA"/>
        </w:rPr>
        <w:t>,</w:t>
      </w:r>
      <w:r w:rsidRPr="00B556B0">
        <w:rPr>
          <w:lang w:val="uk-UA"/>
        </w:rPr>
        <w:t xml:space="preserve"> основні напрями розвитку, сформований</w:t>
      </w:r>
      <w:r w:rsidRPr="00B556B0">
        <w:rPr>
          <w:lang w:val="uk-UA" w:eastAsia="en-US"/>
        </w:rPr>
        <w:t xml:space="preserve"> </w:t>
      </w:r>
      <w:r w:rsidRPr="00B556B0">
        <w:rPr>
          <w:lang w:val="uk-UA"/>
        </w:rPr>
        <w:t>перелік інвестиційних проектів на 2014 - 2016 роки</w:t>
      </w:r>
      <w:r w:rsidRPr="00B556B0">
        <w:rPr>
          <w:spacing w:val="-2"/>
          <w:lang w:val="uk-UA" w:eastAsia="en-US"/>
        </w:rPr>
        <w:t xml:space="preserve">.  </w:t>
      </w:r>
      <w:r w:rsidR="006A6689" w:rsidRPr="00B556B0">
        <w:rPr>
          <w:spacing w:val="-2"/>
          <w:lang w:val="uk-UA" w:eastAsia="en-US"/>
        </w:rPr>
        <w:t xml:space="preserve"> 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 xml:space="preserve">Виконання заходів Програми спрямоване на стабілізацію ситуації в сфері матеріального виробництва і створення умов </w:t>
      </w:r>
      <w:r w:rsidR="009E63EF" w:rsidRPr="00B556B0">
        <w:rPr>
          <w:lang w:val="uk-UA"/>
        </w:rPr>
        <w:t>для</w:t>
      </w:r>
      <w:r w:rsidRPr="00B556B0">
        <w:rPr>
          <w:lang w:val="uk-UA"/>
        </w:rPr>
        <w:t xml:space="preserve"> поєднання економічного </w:t>
      </w:r>
      <w:r w:rsidR="00715802" w:rsidRPr="00B556B0">
        <w:rPr>
          <w:lang w:val="uk-UA"/>
        </w:rPr>
        <w:t xml:space="preserve">та фінансового </w:t>
      </w:r>
      <w:r w:rsidRPr="00B556B0">
        <w:rPr>
          <w:lang w:val="uk-UA"/>
        </w:rPr>
        <w:t>зростання з акти</w:t>
      </w:r>
      <w:r w:rsidRPr="00B556B0">
        <w:rPr>
          <w:lang w:val="uk-UA"/>
        </w:rPr>
        <w:t>в</w:t>
      </w:r>
      <w:r w:rsidRPr="00B556B0">
        <w:rPr>
          <w:lang w:val="uk-UA"/>
        </w:rPr>
        <w:t>ною соціальною діяльністю.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Концептуальні орієнтири Програми включають: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зростання життєвого рівня населення області;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подальше підвищення соціальної орієнтації економіки;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підвищення рівня інноваційної та інвестиційної спроможності регіону;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 xml:space="preserve">диверсифікація джерел енергопостачання та підвищення рівня енергоефективності </w:t>
      </w:r>
      <w:r w:rsidR="009D5CC5" w:rsidRPr="00B556B0">
        <w:rPr>
          <w:lang w:val="uk-UA"/>
        </w:rPr>
        <w:t>в</w:t>
      </w:r>
      <w:r w:rsidRPr="00B556B0">
        <w:rPr>
          <w:lang w:val="uk-UA"/>
        </w:rPr>
        <w:t xml:space="preserve"> усіх галузях матеріального виробництва і невиробничій сфері;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 xml:space="preserve">раціональне використання природно-ресурсного потенціалу та збереження </w:t>
      </w:r>
      <w:r w:rsidR="00715802" w:rsidRPr="00B556B0">
        <w:rPr>
          <w:lang w:val="uk-UA"/>
        </w:rPr>
        <w:t xml:space="preserve">історично- </w:t>
      </w:r>
      <w:r w:rsidRPr="00B556B0">
        <w:rPr>
          <w:lang w:val="uk-UA"/>
        </w:rPr>
        <w:t>культурної спадщини.</w:t>
      </w:r>
    </w:p>
    <w:p w:rsidR="006A6689" w:rsidRPr="00B556B0" w:rsidRDefault="006A6689" w:rsidP="006252FE">
      <w:pPr>
        <w:keepNext/>
        <w:widowControl w:val="0"/>
        <w:tabs>
          <w:tab w:val="left" w:pos="1260"/>
          <w:tab w:val="left" w:pos="4253"/>
        </w:tabs>
        <w:spacing w:after="120"/>
        <w:ind w:firstLine="709"/>
        <w:jc w:val="both"/>
        <w:rPr>
          <w:lang w:val="uk-UA" w:eastAsia="en-US"/>
        </w:rPr>
      </w:pPr>
      <w:r w:rsidRPr="00B556B0">
        <w:rPr>
          <w:lang w:val="uk-UA" w:eastAsia="en-US"/>
        </w:rPr>
        <w:t xml:space="preserve">В Програмі враховані показники і заходи програм економічного і соціального розвитку </w:t>
      </w:r>
      <w:r w:rsidR="007C55C7" w:rsidRPr="00B556B0">
        <w:rPr>
          <w:spacing w:val="-2"/>
          <w:lang w:val="uk-UA"/>
        </w:rPr>
        <w:t>на 2014 рік та основні напрямки розвитку на 2015 і 2016 роки</w:t>
      </w:r>
      <w:r w:rsidR="007C55C7" w:rsidRPr="00B556B0">
        <w:rPr>
          <w:lang w:val="uk-UA" w:eastAsia="en-US"/>
        </w:rPr>
        <w:t xml:space="preserve"> </w:t>
      </w:r>
      <w:r w:rsidRPr="00B556B0">
        <w:rPr>
          <w:lang w:val="uk-UA" w:eastAsia="en-US"/>
        </w:rPr>
        <w:t xml:space="preserve">28 міст обласного значення та </w:t>
      </w:r>
      <w:r w:rsidR="009D5CC5" w:rsidRPr="00B556B0">
        <w:rPr>
          <w:lang w:val="uk-UA" w:eastAsia="en-US"/>
        </w:rPr>
        <w:t xml:space="preserve">            </w:t>
      </w:r>
      <w:r w:rsidRPr="00B556B0">
        <w:rPr>
          <w:lang w:val="uk-UA" w:eastAsia="en-US"/>
        </w:rPr>
        <w:t xml:space="preserve">17 районів. </w:t>
      </w:r>
    </w:p>
    <w:p w:rsidR="006A6689" w:rsidRPr="00B556B0" w:rsidRDefault="007C55C7" w:rsidP="006252FE">
      <w:pPr>
        <w:keepNext/>
        <w:widowControl w:val="0"/>
        <w:tabs>
          <w:tab w:val="left" w:pos="1260"/>
          <w:tab w:val="left" w:pos="4253"/>
        </w:tabs>
        <w:spacing w:after="120"/>
        <w:ind w:firstLine="709"/>
        <w:jc w:val="both"/>
        <w:rPr>
          <w:lang w:val="uk-UA" w:eastAsia="en-US"/>
        </w:rPr>
      </w:pPr>
      <w:r w:rsidRPr="00B556B0">
        <w:rPr>
          <w:lang w:val="uk-UA" w:eastAsia="en-US"/>
        </w:rPr>
        <w:t xml:space="preserve">Фінансування заходів </w:t>
      </w:r>
      <w:r w:rsidR="006A6689" w:rsidRPr="00B556B0">
        <w:rPr>
          <w:lang w:val="uk-UA" w:eastAsia="en-US"/>
        </w:rPr>
        <w:t>Програм</w:t>
      </w:r>
      <w:r w:rsidRPr="00B556B0">
        <w:rPr>
          <w:lang w:val="uk-UA" w:eastAsia="en-US"/>
        </w:rPr>
        <w:t>и</w:t>
      </w:r>
      <w:r w:rsidR="006A6689" w:rsidRPr="00B556B0">
        <w:rPr>
          <w:lang w:val="uk-UA" w:eastAsia="en-US"/>
        </w:rPr>
        <w:t xml:space="preserve"> буде з</w:t>
      </w:r>
      <w:r w:rsidR="007D1B7D" w:rsidRPr="00B556B0">
        <w:rPr>
          <w:lang w:val="uk-UA" w:eastAsia="en-US"/>
        </w:rPr>
        <w:t>дійснюватись</w:t>
      </w:r>
      <w:r w:rsidR="006A6689" w:rsidRPr="00B556B0">
        <w:rPr>
          <w:lang w:val="uk-UA" w:eastAsia="en-US"/>
        </w:rPr>
        <w:t xml:space="preserve"> за рахунок коштів підприємств, м</w:t>
      </w:r>
      <w:r w:rsidR="006A6689" w:rsidRPr="00B556B0">
        <w:rPr>
          <w:lang w:val="uk-UA" w:eastAsia="en-US"/>
        </w:rPr>
        <w:t>і</w:t>
      </w:r>
      <w:r w:rsidR="006A6689" w:rsidRPr="00B556B0">
        <w:rPr>
          <w:lang w:val="uk-UA" w:eastAsia="en-US"/>
        </w:rPr>
        <w:t>сцевих бюджетів, інвесторів, коштів державного бюджету, що спрямовуються на реалізацію з</w:t>
      </w:r>
      <w:r w:rsidR="006A6689" w:rsidRPr="00B556B0">
        <w:rPr>
          <w:lang w:val="uk-UA" w:eastAsia="en-US"/>
        </w:rPr>
        <w:t>а</w:t>
      </w:r>
      <w:r w:rsidR="006A6689" w:rsidRPr="00B556B0">
        <w:rPr>
          <w:lang w:val="uk-UA" w:eastAsia="en-US"/>
        </w:rPr>
        <w:t>ходів державних цільових програм.</w:t>
      </w:r>
    </w:p>
    <w:p w:rsidR="007C55C7" w:rsidRPr="00B556B0" w:rsidRDefault="007C55C7" w:rsidP="006252FE">
      <w:pPr>
        <w:keepNext/>
        <w:widowControl w:val="0"/>
        <w:spacing w:after="120"/>
        <w:ind w:firstLine="709"/>
        <w:jc w:val="both"/>
        <w:rPr>
          <w:color w:val="FF0000"/>
          <w:lang w:val="uk-UA"/>
        </w:rPr>
      </w:pPr>
    </w:p>
    <w:p w:rsidR="005D1376" w:rsidRPr="00B556B0" w:rsidRDefault="005D1376" w:rsidP="006252FE">
      <w:pPr>
        <w:pStyle w:val="ab"/>
        <w:keepNext/>
        <w:widowControl w:val="0"/>
        <w:numPr>
          <w:ilvl w:val="0"/>
          <w:numId w:val="7"/>
        </w:numPr>
        <w:tabs>
          <w:tab w:val="left" w:pos="959"/>
        </w:tabs>
        <w:spacing w:after="120"/>
        <w:ind w:hanging="357"/>
        <w:jc w:val="center"/>
        <w:rPr>
          <w:b/>
          <w:color w:val="FF0000"/>
          <w:sz w:val="28"/>
          <w:szCs w:val="28"/>
          <w:lang w:val="uk-UA"/>
        </w:rPr>
      </w:pPr>
      <w:r w:rsidRPr="00B556B0">
        <w:rPr>
          <w:b/>
          <w:color w:val="FF0000"/>
          <w:sz w:val="28"/>
          <w:szCs w:val="28"/>
          <w:lang w:val="uk-UA"/>
        </w:rPr>
        <w:br w:type="page"/>
      </w:r>
    </w:p>
    <w:p w:rsidR="004968B0" w:rsidRPr="00B556B0" w:rsidRDefault="005D1376" w:rsidP="006252FE">
      <w:pPr>
        <w:keepNext/>
        <w:widowControl w:val="0"/>
        <w:tabs>
          <w:tab w:val="left" w:pos="959"/>
        </w:tabs>
        <w:spacing w:after="120"/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lastRenderedPageBreak/>
        <w:t xml:space="preserve">1. </w:t>
      </w:r>
      <w:r w:rsidR="004968B0" w:rsidRPr="00B556B0">
        <w:rPr>
          <w:b/>
          <w:sz w:val="28"/>
          <w:szCs w:val="28"/>
          <w:lang w:val="uk-UA"/>
        </w:rPr>
        <w:t>Соціально-економічна ситуація в області</w:t>
      </w:r>
    </w:p>
    <w:p w:rsidR="004968B0" w:rsidRPr="00B556B0" w:rsidRDefault="004968B0" w:rsidP="006252FE">
      <w:pPr>
        <w:pStyle w:val="ab"/>
        <w:keepNext/>
        <w:widowControl w:val="0"/>
        <w:numPr>
          <w:ilvl w:val="1"/>
          <w:numId w:val="7"/>
        </w:numPr>
        <w:tabs>
          <w:tab w:val="left" w:pos="959"/>
        </w:tabs>
        <w:spacing w:after="120"/>
        <w:ind w:hanging="357"/>
        <w:jc w:val="center"/>
        <w:rPr>
          <w:b/>
          <w:lang w:val="uk-UA"/>
        </w:rPr>
      </w:pPr>
      <w:r w:rsidRPr="00B556B0">
        <w:rPr>
          <w:b/>
          <w:lang w:val="uk-UA"/>
        </w:rPr>
        <w:t>Загальна характеристика області</w:t>
      </w:r>
    </w:p>
    <w:p w:rsidR="004968B0" w:rsidRPr="00B556B0" w:rsidRDefault="004968B0" w:rsidP="006252FE">
      <w:pPr>
        <w:keepNext/>
        <w:widowControl w:val="0"/>
        <w:jc w:val="center"/>
        <w:rPr>
          <w:sz w:val="10"/>
          <w:szCs w:val="10"/>
          <w:lang w:val="uk-UA"/>
        </w:rPr>
      </w:pPr>
    </w:p>
    <w:tbl>
      <w:tblPr>
        <w:tblW w:w="10031" w:type="dxa"/>
        <w:tblLayout w:type="fixed"/>
        <w:tblLook w:val="0000"/>
      </w:tblPr>
      <w:tblGrid>
        <w:gridCol w:w="3794"/>
        <w:gridCol w:w="283"/>
        <w:gridCol w:w="5954"/>
      </w:tblGrid>
      <w:tr w:rsidR="008123F8" w:rsidRPr="00B556B0" w:rsidTr="00F77DDF">
        <w:tc>
          <w:tcPr>
            <w:tcW w:w="3794" w:type="dxa"/>
            <w:vMerge w:val="restart"/>
          </w:tcPr>
          <w:p w:rsidR="004968B0" w:rsidRPr="00B556B0" w:rsidRDefault="00F77DDF" w:rsidP="006252FE">
            <w:pPr>
              <w:pStyle w:val="aff2"/>
              <w:keepNext/>
              <w:widowControl w:val="0"/>
              <w:spacing w:after="60"/>
              <w:jc w:val="center"/>
              <w:rPr>
                <w:b/>
                <w:i/>
                <w:lang w:val="uk-UA"/>
              </w:rPr>
            </w:pPr>
            <w:r w:rsidRPr="00B556B0">
              <w:rPr>
                <w:b/>
                <w:i/>
                <w:noProof/>
              </w:rPr>
              <w:drawing>
                <wp:inline distT="0" distB="0" distL="0" distR="0">
                  <wp:extent cx="1658620" cy="2232660"/>
                  <wp:effectExtent l="19050" t="0" r="0" b="0"/>
                  <wp:docPr id="154" name="Рисунок 2" descr="24_9_radm_20627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4_9_radm_20627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8B0" w:rsidRPr="00B556B0" w:rsidRDefault="004968B0" w:rsidP="006252FE">
            <w:pPr>
              <w:pStyle w:val="aff2"/>
              <w:keepNext/>
              <w:widowControl w:val="0"/>
              <w:spacing w:after="0"/>
              <w:ind w:left="284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237" w:type="dxa"/>
            <w:gridSpan w:val="2"/>
          </w:tcPr>
          <w:p w:rsidR="004968B0" w:rsidRPr="00B556B0" w:rsidRDefault="004968B0" w:rsidP="006252FE">
            <w:pPr>
              <w:keepNext/>
              <w:widowControl w:val="0"/>
              <w:ind w:firstLine="709"/>
              <w:jc w:val="both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Донецька область </w:t>
            </w:r>
            <w:r w:rsidRPr="00B556B0">
              <w:rPr>
                <w:lang w:val="uk-UA"/>
              </w:rPr>
              <w:t>утворена 2 липня 1932 року.</w:t>
            </w:r>
            <w:r w:rsidRPr="00B556B0">
              <w:rPr>
                <w:b/>
                <w:lang w:val="uk-UA"/>
              </w:rPr>
              <w:t xml:space="preserve"> </w:t>
            </w:r>
          </w:p>
          <w:p w:rsidR="004968B0" w:rsidRPr="00B556B0" w:rsidRDefault="004968B0" w:rsidP="006252FE">
            <w:pPr>
              <w:pStyle w:val="aff2"/>
              <w:keepNext/>
              <w:widowControl w:val="0"/>
              <w:ind w:left="0"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 адміністративно-територіальному устрої області 52 міста, з них 28 – обласного значення, 17 сільських р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йонів, 131 селищ</w:t>
            </w:r>
            <w:r w:rsidR="004634B9"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 xml:space="preserve"> міського типу, 253 сільські ради  і 1118 сільських населених пунктів.</w:t>
            </w:r>
          </w:p>
        </w:tc>
      </w:tr>
      <w:tr w:rsidR="004968B0" w:rsidRPr="00B556B0" w:rsidTr="00F77DDF">
        <w:trPr>
          <w:trHeight w:val="2342"/>
        </w:trPr>
        <w:tc>
          <w:tcPr>
            <w:tcW w:w="3794" w:type="dxa"/>
            <w:vMerge/>
          </w:tcPr>
          <w:p w:rsidR="004968B0" w:rsidRPr="00B556B0" w:rsidRDefault="004968B0" w:rsidP="006252FE">
            <w:pPr>
              <w:pStyle w:val="aff2"/>
              <w:keepNext/>
              <w:widowControl w:val="0"/>
              <w:spacing w:after="60"/>
              <w:rPr>
                <w:b/>
                <w:i/>
                <w:color w:val="FF0000"/>
                <w:lang w:val="uk-UA"/>
              </w:rPr>
            </w:pPr>
          </w:p>
        </w:tc>
        <w:tc>
          <w:tcPr>
            <w:tcW w:w="6237" w:type="dxa"/>
            <w:gridSpan w:val="2"/>
          </w:tcPr>
          <w:p w:rsidR="004470AE" w:rsidRPr="00B556B0" w:rsidRDefault="00185FD1" w:rsidP="006252FE">
            <w:pPr>
              <w:pStyle w:val="aff2"/>
              <w:keepNext/>
              <w:widowControl w:val="0"/>
              <w:spacing w:after="0"/>
              <w:ind w:left="0" w:firstLine="709"/>
              <w:jc w:val="both"/>
              <w:rPr>
                <w:lang w:val="uk-UA"/>
              </w:rPr>
            </w:pPr>
            <w:r w:rsidRPr="00B556B0">
              <w:rPr>
                <w:b/>
                <w:i/>
                <w:lang w:val="uk-UA"/>
              </w:rPr>
              <w:t xml:space="preserve">Територіально-географічне положення. </w:t>
            </w:r>
            <w:r w:rsidR="004968B0" w:rsidRPr="00B556B0">
              <w:rPr>
                <w:lang w:val="uk-UA"/>
              </w:rPr>
              <w:t>Донец</w:t>
            </w:r>
            <w:r w:rsidR="004968B0" w:rsidRPr="00B556B0">
              <w:rPr>
                <w:lang w:val="uk-UA"/>
              </w:rPr>
              <w:t>ь</w:t>
            </w:r>
            <w:r w:rsidR="004968B0" w:rsidRPr="00B556B0">
              <w:rPr>
                <w:lang w:val="uk-UA"/>
              </w:rPr>
              <w:t>ка область розміщена в південно-східній частині України. На сході її кордони частково співпадають з державними кордонами України і Російської Федерації. На півдні о</w:t>
            </w:r>
            <w:r w:rsidR="004968B0" w:rsidRPr="00B556B0">
              <w:rPr>
                <w:lang w:val="uk-UA"/>
              </w:rPr>
              <w:t>б</w:t>
            </w:r>
            <w:r w:rsidR="004968B0" w:rsidRPr="00B556B0">
              <w:rPr>
                <w:lang w:val="uk-UA"/>
              </w:rPr>
              <w:t xml:space="preserve">ласть має вихід до морів Середземноморського басейну. Протяжність області з півночі на південь – </w:t>
            </w:r>
            <w:smartTag w:uri="urn:schemas-microsoft-com:office:smarttags" w:element="metricconverter">
              <w:smartTagPr>
                <w:attr w:name="ProductID" w:val="240 км"/>
              </w:smartTagPr>
              <w:r w:rsidR="004968B0" w:rsidRPr="00B556B0">
                <w:rPr>
                  <w:lang w:val="uk-UA"/>
                </w:rPr>
                <w:t>240 км</w:t>
              </w:r>
            </w:smartTag>
            <w:r w:rsidR="004968B0" w:rsidRPr="00B556B0">
              <w:rPr>
                <w:lang w:val="uk-UA"/>
              </w:rPr>
              <w:t>, з зах</w:t>
            </w:r>
            <w:r w:rsidR="004968B0" w:rsidRPr="00B556B0">
              <w:rPr>
                <w:lang w:val="uk-UA"/>
              </w:rPr>
              <w:t>о</w:t>
            </w:r>
            <w:r w:rsidR="004968B0" w:rsidRPr="00B556B0">
              <w:rPr>
                <w:lang w:val="uk-UA"/>
              </w:rPr>
              <w:t xml:space="preserve">ду на схід – </w:t>
            </w:r>
            <w:smartTag w:uri="urn:schemas-microsoft-com:office:smarttags" w:element="metricconverter">
              <w:smartTagPr>
                <w:attr w:name="ProductID" w:val="170 км"/>
              </w:smartTagPr>
              <w:r w:rsidR="004968B0" w:rsidRPr="00B556B0">
                <w:rPr>
                  <w:lang w:val="uk-UA"/>
                </w:rPr>
                <w:t>170 км</w:t>
              </w:r>
            </w:smartTag>
            <w:r w:rsidR="004968B0" w:rsidRPr="00B556B0">
              <w:rPr>
                <w:lang w:val="uk-UA"/>
              </w:rPr>
              <w:t xml:space="preserve">. Площа – 26,5 тис. кв. км, або 4,4% </w:t>
            </w:r>
            <w:r w:rsidR="0010582B" w:rsidRPr="00B556B0">
              <w:rPr>
                <w:lang w:val="uk-UA"/>
              </w:rPr>
              <w:t xml:space="preserve">                   </w:t>
            </w:r>
            <w:r w:rsidR="004968B0" w:rsidRPr="00B556B0">
              <w:rPr>
                <w:lang w:val="uk-UA"/>
              </w:rPr>
              <w:t>території країни.</w:t>
            </w:r>
          </w:p>
        </w:tc>
      </w:tr>
      <w:tr w:rsidR="00242DA0" w:rsidRPr="004125B2" w:rsidTr="004418ED">
        <w:trPr>
          <w:trHeight w:val="1569"/>
        </w:trPr>
        <w:tc>
          <w:tcPr>
            <w:tcW w:w="10031" w:type="dxa"/>
            <w:gridSpan w:val="3"/>
          </w:tcPr>
          <w:p w:rsidR="00242DA0" w:rsidRPr="00B556B0" w:rsidRDefault="00242DA0" w:rsidP="006252FE">
            <w:pPr>
              <w:pStyle w:val="aff2"/>
              <w:keepNext/>
              <w:widowControl w:val="0"/>
              <w:ind w:left="0" w:firstLine="709"/>
              <w:jc w:val="both"/>
              <w:rPr>
                <w:lang w:val="uk-UA"/>
              </w:rPr>
            </w:pPr>
            <w:r w:rsidRPr="00B556B0">
              <w:rPr>
                <w:b/>
                <w:i/>
                <w:lang w:val="uk-UA"/>
              </w:rPr>
              <w:t>Населення.</w:t>
            </w:r>
            <w:r w:rsidRPr="00B556B0">
              <w:rPr>
                <w:lang w:val="uk-UA"/>
              </w:rPr>
              <w:t xml:space="preserve"> Донецька область є найбільшою з областей України за чисельністю нас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л</w:t>
            </w:r>
            <w:r w:rsidR="004634B9" w:rsidRPr="00B556B0">
              <w:rPr>
                <w:lang w:val="uk-UA"/>
              </w:rPr>
              <w:t>ення. Тут проживає 4,4 млн.чол.</w:t>
            </w:r>
            <w:r w:rsidRPr="00B556B0">
              <w:rPr>
                <w:lang w:val="uk-UA"/>
              </w:rPr>
              <w:t xml:space="preserve"> 130 національностей (9,7% населення країни). Щільність н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селення складає 165 чол. на 1 кв.км, 90,6% населення мешкає в містах.</w:t>
            </w:r>
          </w:p>
          <w:p w:rsidR="00F77DDF" w:rsidRPr="00B556B0" w:rsidRDefault="00242DA0" w:rsidP="006252FE">
            <w:pPr>
              <w:pStyle w:val="aff2"/>
              <w:keepNext/>
              <w:widowControl w:val="0"/>
              <w:ind w:left="0" w:firstLine="709"/>
              <w:jc w:val="both"/>
              <w:rPr>
                <w:b/>
                <w:i/>
                <w:color w:val="FF0000"/>
                <w:lang w:val="uk-UA"/>
              </w:rPr>
            </w:pPr>
            <w:r w:rsidRPr="00B556B0">
              <w:rPr>
                <w:lang w:val="uk-UA"/>
              </w:rPr>
              <w:t xml:space="preserve">Найбільші міста: Донецьк (965,9 тис.чол.), Маріуполь (481,2 тис.чол.), Макіївка </w:t>
            </w:r>
            <w:r w:rsidR="007D1B7D" w:rsidRPr="00B556B0">
              <w:rPr>
                <w:lang w:val="uk-UA"/>
              </w:rPr>
              <w:t xml:space="preserve">               </w:t>
            </w:r>
            <w:r w:rsidRPr="00B556B0">
              <w:rPr>
                <w:lang w:val="uk-UA"/>
              </w:rPr>
              <w:t xml:space="preserve">(390,5 тис.чол.), Горлівка (275,4 тис.чол.), Краматорськ (196,68 тис.чол.), </w:t>
            </w:r>
            <w:r w:rsidR="007D1B7D" w:rsidRPr="00B556B0">
              <w:rPr>
                <w:lang w:val="uk-UA"/>
              </w:rPr>
              <w:t xml:space="preserve">                                  </w:t>
            </w:r>
            <w:r w:rsidRPr="00B556B0">
              <w:rPr>
                <w:lang w:val="uk-UA"/>
              </w:rPr>
              <w:t>Слов’янськ (137,0 тис.чол.).</w:t>
            </w:r>
          </w:p>
        </w:tc>
      </w:tr>
      <w:tr w:rsidR="004968B0" w:rsidRPr="00B556B0" w:rsidTr="004418ED">
        <w:trPr>
          <w:trHeight w:val="3020"/>
        </w:trPr>
        <w:tc>
          <w:tcPr>
            <w:tcW w:w="4077" w:type="dxa"/>
            <w:gridSpan w:val="2"/>
          </w:tcPr>
          <w:p w:rsidR="004968B0" w:rsidRPr="00B556B0" w:rsidRDefault="00DD3FEB" w:rsidP="006252FE">
            <w:pPr>
              <w:pStyle w:val="aff2"/>
              <w:keepNext/>
              <w:widowControl w:val="0"/>
              <w:spacing w:after="60"/>
              <w:ind w:left="0"/>
              <w:rPr>
                <w:noProof/>
                <w:color w:val="FF0000"/>
                <w:lang w:val="uk-UA" w:eastAsia="ja-JP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2438400" cy="1771882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813" cy="17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77DDF" w:rsidRPr="00B556B0" w:rsidRDefault="00F77DDF" w:rsidP="006252FE">
            <w:pPr>
              <w:pStyle w:val="aff2"/>
              <w:keepNext/>
              <w:widowControl w:val="0"/>
              <w:spacing w:after="0"/>
              <w:jc w:val="both"/>
              <w:rPr>
                <w:b/>
                <w:i/>
                <w:color w:val="FF0000"/>
                <w:lang w:val="uk-UA"/>
              </w:rPr>
            </w:pPr>
          </w:p>
          <w:p w:rsidR="00185FD1" w:rsidRPr="00B556B0" w:rsidRDefault="00185FD1" w:rsidP="006252FE">
            <w:pPr>
              <w:pStyle w:val="aff2"/>
              <w:keepNext/>
              <w:widowControl w:val="0"/>
              <w:spacing w:after="0"/>
              <w:ind w:left="0" w:firstLine="709"/>
              <w:jc w:val="both"/>
              <w:rPr>
                <w:lang w:val="uk-UA"/>
              </w:rPr>
            </w:pPr>
            <w:r w:rsidRPr="00B556B0">
              <w:rPr>
                <w:b/>
                <w:i/>
                <w:lang w:val="uk-UA"/>
              </w:rPr>
              <w:t>Природний потенціал</w:t>
            </w:r>
            <w:r w:rsidR="00F77DDF" w:rsidRPr="00B556B0">
              <w:rPr>
                <w:b/>
                <w:i/>
                <w:lang w:val="uk-UA"/>
              </w:rPr>
              <w:t xml:space="preserve">. </w:t>
            </w:r>
            <w:r w:rsidR="004968B0" w:rsidRPr="00B556B0">
              <w:rPr>
                <w:lang w:val="uk-UA"/>
              </w:rPr>
              <w:t xml:space="preserve">Область </w:t>
            </w:r>
            <w:r w:rsidR="0025494A" w:rsidRPr="00B556B0">
              <w:rPr>
                <w:lang w:val="uk-UA"/>
              </w:rPr>
              <w:t xml:space="preserve">розташована  у лісостеповій фізико-географічній зоні та </w:t>
            </w:r>
            <w:r w:rsidR="004968B0" w:rsidRPr="00B556B0">
              <w:rPr>
                <w:lang w:val="uk-UA"/>
              </w:rPr>
              <w:t>характериз</w:t>
            </w:r>
            <w:r w:rsidR="004968B0" w:rsidRPr="00B556B0">
              <w:rPr>
                <w:lang w:val="uk-UA"/>
              </w:rPr>
              <w:t>у</w:t>
            </w:r>
            <w:r w:rsidR="004968B0" w:rsidRPr="00B556B0">
              <w:rPr>
                <w:lang w:val="uk-UA"/>
              </w:rPr>
              <w:t>ється помірно-континентальним клі</w:t>
            </w:r>
            <w:r w:rsidR="0025494A" w:rsidRPr="00B556B0">
              <w:rPr>
                <w:lang w:val="uk-UA"/>
              </w:rPr>
              <w:t>матом з недоста</w:t>
            </w:r>
            <w:r w:rsidR="0025494A" w:rsidRPr="00B556B0">
              <w:rPr>
                <w:lang w:val="uk-UA"/>
              </w:rPr>
              <w:t>т</w:t>
            </w:r>
            <w:r w:rsidR="0025494A" w:rsidRPr="00B556B0">
              <w:rPr>
                <w:lang w:val="uk-UA"/>
              </w:rPr>
              <w:t xml:space="preserve">нім зволоженням, територія має </w:t>
            </w:r>
            <w:r w:rsidRPr="00B556B0">
              <w:rPr>
                <w:lang w:val="uk-UA"/>
              </w:rPr>
              <w:t>різноманітн</w:t>
            </w:r>
            <w:r w:rsidR="004470AE" w:rsidRPr="00B556B0">
              <w:rPr>
                <w:lang w:val="uk-UA"/>
              </w:rPr>
              <w:t>і форми</w:t>
            </w:r>
            <w:r w:rsidR="0025494A" w:rsidRPr="00B556B0">
              <w:rPr>
                <w:lang w:val="uk-UA"/>
              </w:rPr>
              <w:t xml:space="preserve"> рельєф</w:t>
            </w:r>
            <w:r w:rsidR="004470AE"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 xml:space="preserve">. </w:t>
            </w:r>
          </w:p>
          <w:p w:rsidR="004968B0" w:rsidRPr="00B556B0" w:rsidRDefault="004470AE" w:rsidP="006252FE">
            <w:pPr>
              <w:pStyle w:val="23"/>
              <w:keepNext/>
              <w:widowControl w:val="0"/>
              <w:spacing w:after="0"/>
              <w:ind w:firstLine="709"/>
            </w:pPr>
            <w:r w:rsidRPr="00B556B0">
              <w:t xml:space="preserve">Наявність різноманітних форм рельєфу призвела до створення на них </w:t>
            </w:r>
            <w:r w:rsidR="00F31B3C" w:rsidRPr="00B556B0">
              <w:t>понад</w:t>
            </w:r>
            <w:r w:rsidRPr="00B556B0">
              <w:t xml:space="preserve"> 60 видів ґрунтів.</w:t>
            </w:r>
            <w:r w:rsidR="00CB1178" w:rsidRPr="00B556B0">
              <w:rPr>
                <w:noProof/>
              </w:rPr>
              <w:t xml:space="preserve"> </w:t>
            </w:r>
          </w:p>
          <w:p w:rsidR="00CB1178" w:rsidRPr="00B556B0" w:rsidRDefault="00CB1178" w:rsidP="006252FE">
            <w:pPr>
              <w:pStyle w:val="23"/>
              <w:keepNext/>
              <w:widowControl w:val="0"/>
              <w:spacing w:after="0"/>
              <w:ind w:firstLine="709"/>
              <w:rPr>
                <w:noProof/>
                <w:color w:val="FF0000"/>
                <w:lang w:eastAsia="ja-JP"/>
              </w:rPr>
            </w:pPr>
          </w:p>
        </w:tc>
      </w:tr>
      <w:tr w:rsidR="00FB14C1" w:rsidRPr="00B556B0" w:rsidTr="0039460D">
        <w:trPr>
          <w:trHeight w:val="582"/>
        </w:trPr>
        <w:tc>
          <w:tcPr>
            <w:tcW w:w="10031" w:type="dxa"/>
            <w:gridSpan w:val="3"/>
          </w:tcPr>
          <w:p w:rsidR="005D1376" w:rsidRPr="00B556B0" w:rsidRDefault="00F77DDF" w:rsidP="006252FE">
            <w:pPr>
              <w:pStyle w:val="31"/>
              <w:keepNext/>
              <w:widowControl w:val="0"/>
              <w:ind w:left="0" w:firstLine="709"/>
              <w:jc w:val="both"/>
              <w:rPr>
                <w:spacing w:val="-4"/>
                <w:sz w:val="24"/>
                <w:szCs w:val="24"/>
                <w:lang w:val="uk-UA"/>
              </w:rPr>
            </w:pPr>
            <w:r w:rsidRPr="00B556B0">
              <w:rPr>
                <w:spacing w:val="-4"/>
                <w:sz w:val="24"/>
                <w:szCs w:val="24"/>
                <w:lang w:val="uk-UA"/>
              </w:rPr>
              <w:t xml:space="preserve">Мінерально-сировинна база області є однією з найбільш багатогалузевих та розвинених за видами та обсягами використання </w:t>
            </w:r>
            <w:r w:rsidR="0093564A" w:rsidRPr="00B556B0">
              <w:rPr>
                <w:spacing w:val="-4"/>
                <w:sz w:val="24"/>
                <w:szCs w:val="24"/>
                <w:lang w:val="uk-UA"/>
              </w:rPr>
              <w:t>мінерально-сировинних</w:t>
            </w:r>
            <w:r w:rsidRPr="00B556B0">
              <w:rPr>
                <w:spacing w:val="-4"/>
                <w:sz w:val="24"/>
                <w:szCs w:val="24"/>
                <w:lang w:val="uk-UA"/>
              </w:rPr>
              <w:t xml:space="preserve"> ресурсів в Україні. </w:t>
            </w:r>
          </w:p>
          <w:p w:rsidR="00F77DDF" w:rsidRPr="00B556B0" w:rsidRDefault="007D1B7D" w:rsidP="006252FE">
            <w:pPr>
              <w:pStyle w:val="31"/>
              <w:keepNext/>
              <w:widowControl w:val="0"/>
              <w:ind w:left="0" w:firstLine="709"/>
              <w:jc w:val="both"/>
              <w:rPr>
                <w:spacing w:val="-4"/>
                <w:sz w:val="24"/>
                <w:szCs w:val="24"/>
                <w:lang w:val="uk-UA"/>
              </w:rPr>
            </w:pPr>
            <w:r w:rsidRPr="00B556B0">
              <w:rPr>
                <w:spacing w:val="-4"/>
                <w:sz w:val="24"/>
                <w:szCs w:val="24"/>
                <w:lang w:val="uk-UA"/>
              </w:rPr>
              <w:t xml:space="preserve">Структура запасів корисних копалин області </w:t>
            </w:r>
            <w:r w:rsidR="00F77DDF" w:rsidRPr="00B556B0">
              <w:rPr>
                <w:spacing w:val="-4"/>
                <w:sz w:val="24"/>
                <w:szCs w:val="24"/>
                <w:lang w:val="uk-UA"/>
              </w:rPr>
              <w:t>складається з паливно-енергетичної сировини (кам’яне вугілля, метан вугільних родовищ, газ вільний), неметалічних корисних копалин (будів</w:t>
            </w:r>
            <w:r w:rsidR="00F77DDF" w:rsidRPr="00B556B0">
              <w:rPr>
                <w:spacing w:val="-4"/>
                <w:sz w:val="24"/>
                <w:szCs w:val="24"/>
                <w:lang w:val="uk-UA"/>
              </w:rPr>
              <w:t>е</w:t>
            </w:r>
            <w:r w:rsidR="00F77DDF" w:rsidRPr="00B556B0">
              <w:rPr>
                <w:spacing w:val="-4"/>
                <w:sz w:val="24"/>
                <w:szCs w:val="24"/>
                <w:lang w:val="uk-UA"/>
              </w:rPr>
              <w:t>льних, гірничохімічних, нерудних для металургії), металічних корисних копалин, підземних вод тощо.</w:t>
            </w:r>
          </w:p>
          <w:p w:rsidR="00FB14C1" w:rsidRPr="00B556B0" w:rsidRDefault="00FB14C1" w:rsidP="006252FE">
            <w:pPr>
              <w:pStyle w:val="31"/>
              <w:keepNext/>
              <w:widowControl w:val="0"/>
              <w:ind w:left="0" w:firstLine="709"/>
              <w:jc w:val="both"/>
              <w:rPr>
                <w:sz w:val="24"/>
                <w:szCs w:val="24"/>
                <w:lang w:val="uk-UA"/>
              </w:rPr>
            </w:pPr>
            <w:r w:rsidRPr="00B556B0">
              <w:rPr>
                <w:sz w:val="24"/>
                <w:szCs w:val="24"/>
                <w:lang w:val="uk-UA"/>
              </w:rPr>
              <w:t>Рослинний світ області представлений в основному степовими, лісостеповими та запл</w:t>
            </w:r>
            <w:r w:rsidRPr="00B556B0">
              <w:rPr>
                <w:sz w:val="24"/>
                <w:szCs w:val="24"/>
                <w:lang w:val="uk-UA"/>
              </w:rPr>
              <w:t>а</w:t>
            </w:r>
            <w:r w:rsidRPr="00B556B0">
              <w:rPr>
                <w:sz w:val="24"/>
                <w:szCs w:val="24"/>
                <w:lang w:val="uk-UA"/>
              </w:rPr>
              <w:t>вними формаціями. У складі природної флори нараховується 1930 видів судинних рослин. Л</w:t>
            </w:r>
            <w:r w:rsidRPr="00B556B0">
              <w:rPr>
                <w:sz w:val="24"/>
                <w:szCs w:val="24"/>
                <w:lang w:val="uk-UA"/>
              </w:rPr>
              <w:t>і</w:t>
            </w:r>
            <w:r w:rsidRPr="00B556B0">
              <w:rPr>
                <w:sz w:val="24"/>
                <w:szCs w:val="24"/>
                <w:lang w:val="uk-UA"/>
              </w:rPr>
              <w:t>сові насадження відносяться до лісів 1 групи і виконують виключно природоохоронні та ре</w:t>
            </w:r>
            <w:r w:rsidRPr="00B556B0">
              <w:rPr>
                <w:sz w:val="24"/>
                <w:szCs w:val="24"/>
                <w:lang w:val="uk-UA"/>
              </w:rPr>
              <w:t>к</w:t>
            </w:r>
            <w:r w:rsidRPr="00B556B0">
              <w:rPr>
                <w:sz w:val="24"/>
                <w:szCs w:val="24"/>
                <w:lang w:val="uk-UA"/>
              </w:rPr>
              <w:t>реаційні функції. Загальний лісовий фонд області станом на</w:t>
            </w:r>
            <w:r w:rsidR="0039460D" w:rsidRPr="00B556B0">
              <w:rPr>
                <w:sz w:val="24"/>
                <w:szCs w:val="24"/>
                <w:lang w:val="uk-UA"/>
              </w:rPr>
              <w:t xml:space="preserve"> 01.01.2013  складає 204 тис.га</w:t>
            </w:r>
            <w:r w:rsidRPr="00B556B0">
              <w:rPr>
                <w:sz w:val="24"/>
                <w:szCs w:val="24"/>
                <w:lang w:val="uk-UA"/>
              </w:rPr>
              <w:t xml:space="preserve">. </w:t>
            </w:r>
          </w:p>
          <w:p w:rsidR="0039460D" w:rsidRPr="00B556B0" w:rsidRDefault="00FB14C1" w:rsidP="006252FE">
            <w:pPr>
              <w:pStyle w:val="23"/>
              <w:keepNext/>
              <w:widowControl w:val="0"/>
              <w:ind w:firstLine="709"/>
              <w:rPr>
                <w:noProof/>
                <w:color w:val="FF0000"/>
              </w:rPr>
            </w:pPr>
            <w:r w:rsidRPr="00B556B0">
              <w:t>На території області відмічається понад 25 тисяч видів тварин рі</w:t>
            </w:r>
            <w:r w:rsidR="0039460D" w:rsidRPr="00B556B0">
              <w:t>зноманітних систем</w:t>
            </w:r>
            <w:r w:rsidR="0039460D" w:rsidRPr="00B556B0">
              <w:t>а</w:t>
            </w:r>
            <w:r w:rsidR="0039460D" w:rsidRPr="00B556B0">
              <w:t xml:space="preserve">тичних груп. </w:t>
            </w:r>
            <w:r w:rsidRPr="00B556B0">
              <w:t>Іхтіофаун</w:t>
            </w:r>
            <w:r w:rsidR="00011BE8" w:rsidRPr="00B556B0">
              <w:t>а</w:t>
            </w:r>
            <w:r w:rsidRPr="00B556B0">
              <w:t xml:space="preserve"> Азовського моря в межах області </w:t>
            </w:r>
            <w:r w:rsidR="00011BE8" w:rsidRPr="00B556B0">
              <w:t>включає</w:t>
            </w:r>
            <w:r w:rsidRPr="00B556B0">
              <w:t xml:space="preserve"> 79 видів риб</w:t>
            </w:r>
            <w:r w:rsidR="00011BE8" w:rsidRPr="00B556B0">
              <w:t>,</w:t>
            </w:r>
            <w:r w:rsidRPr="00B556B0">
              <w:t xml:space="preserve"> а також </w:t>
            </w:r>
            <w:r w:rsidR="00011BE8" w:rsidRPr="00B556B0">
              <w:t>пре</w:t>
            </w:r>
            <w:r w:rsidR="00011BE8" w:rsidRPr="00B556B0">
              <w:t>д</w:t>
            </w:r>
            <w:r w:rsidR="00011BE8" w:rsidRPr="00B556B0">
              <w:t xml:space="preserve">ставлена </w:t>
            </w:r>
            <w:r w:rsidRPr="00B556B0">
              <w:t>молюск</w:t>
            </w:r>
            <w:r w:rsidR="00011BE8" w:rsidRPr="00B556B0">
              <w:t>ами</w:t>
            </w:r>
            <w:r w:rsidRPr="00B556B0">
              <w:t>, ракообразни</w:t>
            </w:r>
            <w:r w:rsidR="00011BE8" w:rsidRPr="00B556B0">
              <w:t>ими</w:t>
            </w:r>
            <w:r w:rsidRPr="00B556B0">
              <w:t xml:space="preserve"> та інши</w:t>
            </w:r>
            <w:r w:rsidR="00011BE8" w:rsidRPr="00B556B0">
              <w:t>ими</w:t>
            </w:r>
            <w:r w:rsidRPr="00B556B0">
              <w:t xml:space="preserve"> живи</w:t>
            </w:r>
            <w:r w:rsidR="00011BE8" w:rsidRPr="00B556B0">
              <w:t>ми</w:t>
            </w:r>
            <w:r w:rsidRPr="00B556B0">
              <w:t xml:space="preserve"> водни</w:t>
            </w:r>
            <w:r w:rsidR="00011BE8" w:rsidRPr="00B556B0">
              <w:t>ми</w:t>
            </w:r>
            <w:r w:rsidRPr="00B556B0">
              <w:t xml:space="preserve"> організм</w:t>
            </w:r>
            <w:r w:rsidR="00011BE8" w:rsidRPr="00B556B0">
              <w:t>ами</w:t>
            </w:r>
            <w:r w:rsidRPr="00B556B0">
              <w:t>. У внутрі</w:t>
            </w:r>
            <w:r w:rsidRPr="00B556B0">
              <w:t>ш</w:t>
            </w:r>
            <w:r w:rsidRPr="00B556B0">
              <w:t>ніх водоймах мешкає понад 40 видів риб та круглоротих.</w:t>
            </w:r>
            <w:r w:rsidRPr="00B556B0">
              <w:rPr>
                <w:color w:val="FF0000"/>
              </w:rPr>
              <w:t xml:space="preserve"> </w:t>
            </w:r>
          </w:p>
        </w:tc>
      </w:tr>
    </w:tbl>
    <w:p w:rsidR="003A3AB3" w:rsidRPr="00B556B0" w:rsidRDefault="003A3AB3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031" w:type="dxa"/>
        <w:tblLayout w:type="fixed"/>
        <w:tblLook w:val="0000"/>
      </w:tblPr>
      <w:tblGrid>
        <w:gridCol w:w="3227"/>
        <w:gridCol w:w="6804"/>
      </w:tblGrid>
      <w:tr w:rsidR="007C2DEC" w:rsidRPr="00B556B0" w:rsidTr="004968B0">
        <w:trPr>
          <w:trHeight w:val="338"/>
        </w:trPr>
        <w:tc>
          <w:tcPr>
            <w:tcW w:w="10031" w:type="dxa"/>
            <w:gridSpan w:val="2"/>
          </w:tcPr>
          <w:p w:rsidR="004968B0" w:rsidRPr="00B556B0" w:rsidRDefault="004968B0" w:rsidP="006252FE">
            <w:pPr>
              <w:keepNext/>
              <w:widowControl w:val="0"/>
              <w:spacing w:after="60"/>
              <w:ind w:firstLine="567"/>
              <w:jc w:val="center"/>
              <w:rPr>
                <w:lang w:val="uk-UA"/>
              </w:rPr>
            </w:pPr>
            <w:r w:rsidRPr="00B556B0">
              <w:rPr>
                <w:b/>
                <w:i/>
                <w:lang w:val="uk-UA"/>
              </w:rPr>
              <w:lastRenderedPageBreak/>
              <w:t>Економічний потенціал</w:t>
            </w:r>
          </w:p>
        </w:tc>
      </w:tr>
      <w:tr w:rsidR="007C2DEC" w:rsidRPr="00B556B0" w:rsidTr="00A8577B">
        <w:trPr>
          <w:trHeight w:val="6894"/>
        </w:trPr>
        <w:tc>
          <w:tcPr>
            <w:tcW w:w="3227" w:type="dxa"/>
          </w:tcPr>
          <w:p w:rsidR="005D30E4" w:rsidRPr="00B556B0" w:rsidRDefault="005D30E4" w:rsidP="006252FE">
            <w:pPr>
              <w:pStyle w:val="aff2"/>
              <w:keepNext/>
              <w:widowControl w:val="0"/>
              <w:spacing w:after="240"/>
              <w:ind w:left="0"/>
              <w:jc w:val="center"/>
              <w:rPr>
                <w:lang w:val="uk-UA"/>
              </w:rPr>
            </w:pPr>
            <w:r w:rsidRPr="00B556B0">
              <w:rPr>
                <w:noProof/>
              </w:rPr>
              <w:drawing>
                <wp:inline distT="0" distB="0" distL="0" distR="0">
                  <wp:extent cx="1908035" cy="1392865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25" cy="1395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0E4" w:rsidRPr="00B556B0" w:rsidRDefault="005D30E4" w:rsidP="006252FE">
            <w:pPr>
              <w:pStyle w:val="aff2"/>
              <w:keepNext/>
              <w:widowControl w:val="0"/>
              <w:spacing w:after="240"/>
              <w:ind w:left="0"/>
              <w:jc w:val="center"/>
              <w:rPr>
                <w:lang w:val="uk-UA"/>
              </w:rPr>
            </w:pPr>
            <w:r w:rsidRPr="00B556B0">
              <w:rPr>
                <w:noProof/>
              </w:rPr>
              <w:drawing>
                <wp:inline distT="0" distB="0" distL="0" distR="0">
                  <wp:extent cx="1908000" cy="1259457"/>
                  <wp:effectExtent l="19050" t="0" r="0" b="0"/>
                  <wp:docPr id="3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5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0E4" w:rsidRPr="00B556B0" w:rsidRDefault="005D30E4" w:rsidP="006252FE">
            <w:pPr>
              <w:pStyle w:val="aff2"/>
              <w:keepNext/>
              <w:widowControl w:val="0"/>
              <w:spacing w:after="240"/>
              <w:ind w:left="0"/>
              <w:jc w:val="center"/>
              <w:rPr>
                <w:sz w:val="4"/>
                <w:szCs w:val="4"/>
                <w:lang w:val="uk-UA"/>
              </w:rPr>
            </w:pPr>
            <w:r w:rsidRPr="00B556B0">
              <w:rPr>
                <w:noProof/>
                <w:sz w:val="4"/>
                <w:szCs w:val="4"/>
              </w:rPr>
              <w:drawing>
                <wp:inline distT="0" distB="0" distL="0" distR="0">
                  <wp:extent cx="1908000" cy="1243349"/>
                  <wp:effectExtent l="19050" t="0" r="0" b="0"/>
                  <wp:docPr id="3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4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Merge w:val="restart"/>
          </w:tcPr>
          <w:p w:rsidR="005D30E4" w:rsidRPr="00B556B0" w:rsidRDefault="005D30E4" w:rsidP="006252FE">
            <w:pPr>
              <w:keepNext/>
              <w:widowControl w:val="0"/>
              <w:spacing w:after="60"/>
              <w:ind w:firstLine="567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Наявність в області власних паливно-енергетичних і м</w:t>
            </w:r>
            <w:r w:rsidRPr="00B556B0">
              <w:rPr>
                <w:lang w:val="uk-UA"/>
              </w:rPr>
              <w:t>і</w:t>
            </w:r>
            <w:r w:rsidRPr="00B556B0">
              <w:rPr>
                <w:lang w:val="uk-UA"/>
              </w:rPr>
              <w:t xml:space="preserve">нерально-сировинних ресурсів, </w:t>
            </w:r>
            <w:r w:rsidR="0010582B" w:rsidRPr="00B556B0">
              <w:rPr>
                <w:lang w:val="uk-UA"/>
              </w:rPr>
              <w:t>розгалужена</w:t>
            </w:r>
            <w:r w:rsidRPr="00B556B0">
              <w:rPr>
                <w:lang w:val="uk-UA"/>
              </w:rPr>
              <w:t xml:space="preserve"> мережа автомоб</w:t>
            </w:r>
            <w:r w:rsidRPr="00B556B0">
              <w:rPr>
                <w:lang w:val="uk-UA"/>
              </w:rPr>
              <w:t>і</w:t>
            </w:r>
            <w:r w:rsidRPr="00B556B0">
              <w:rPr>
                <w:lang w:val="uk-UA"/>
              </w:rPr>
              <w:t>льних доріг і залізниць, вихід до моря створили умови для ро</w:t>
            </w:r>
            <w:r w:rsidRPr="00B556B0">
              <w:rPr>
                <w:lang w:val="uk-UA"/>
              </w:rPr>
              <w:t>з</w:t>
            </w:r>
            <w:r w:rsidRPr="00B556B0">
              <w:rPr>
                <w:lang w:val="uk-UA"/>
              </w:rPr>
              <w:t>витку потужного промислового комплексу, достатньо розвин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ної виробничої, науко</w:t>
            </w:r>
            <w:r w:rsidR="00011BE8" w:rsidRPr="00B556B0">
              <w:rPr>
                <w:lang w:val="uk-UA"/>
              </w:rPr>
              <w:t>вої і соціальної інфраструктури</w:t>
            </w:r>
            <w:r w:rsidRPr="00B556B0">
              <w:rPr>
                <w:lang w:val="uk-UA"/>
              </w:rPr>
              <w:t>.</w:t>
            </w:r>
          </w:p>
          <w:p w:rsidR="005D30E4" w:rsidRPr="00B556B0" w:rsidRDefault="005D30E4" w:rsidP="006252FE">
            <w:pPr>
              <w:pStyle w:val="23"/>
              <w:keepNext/>
              <w:widowControl w:val="0"/>
              <w:spacing w:after="60"/>
              <w:ind w:firstLine="567"/>
            </w:pPr>
            <w:r w:rsidRPr="00B556B0">
              <w:rPr>
                <w:b/>
                <w:i/>
              </w:rPr>
              <w:t xml:space="preserve">Промисловість. </w:t>
            </w:r>
            <w:r w:rsidR="00011BE8" w:rsidRPr="00B556B0">
              <w:t>Регіону</w:t>
            </w:r>
            <w:r w:rsidRPr="00B556B0">
              <w:t xml:space="preserve"> належить майже </w:t>
            </w:r>
            <w:r w:rsidR="008C6DF7" w:rsidRPr="00B556B0">
              <w:t>шоста</w:t>
            </w:r>
            <w:r w:rsidRPr="00B556B0">
              <w:t xml:space="preserve"> частина основних промислово-виробничих фондів України, </w:t>
            </w:r>
            <w:r w:rsidR="00011BE8" w:rsidRPr="00B556B0">
              <w:t xml:space="preserve">область </w:t>
            </w:r>
            <w:r w:rsidRPr="00B556B0">
              <w:t>з</w:t>
            </w:r>
            <w:r w:rsidRPr="00B556B0">
              <w:t>а</w:t>
            </w:r>
            <w:r w:rsidRPr="00B556B0">
              <w:t xml:space="preserve">безпечує </w:t>
            </w:r>
            <w:r w:rsidR="008C6DF7" w:rsidRPr="00B556B0">
              <w:t>майже</w:t>
            </w:r>
            <w:r w:rsidRPr="00B556B0">
              <w:t xml:space="preserve"> 20% загальнодержавного обсягу реалізованої промислової продукції.</w:t>
            </w:r>
          </w:p>
          <w:p w:rsidR="005D30E4" w:rsidRPr="00B556B0" w:rsidRDefault="005D30E4" w:rsidP="006252FE">
            <w:pPr>
              <w:pStyle w:val="T"/>
              <w:keepNext/>
              <w:widowControl w:val="0"/>
              <w:shd w:val="clear" w:color="auto" w:fill="FFFFFF"/>
              <w:spacing w:after="120"/>
              <w:rPr>
                <w:sz w:val="24"/>
              </w:rPr>
            </w:pPr>
            <w:r w:rsidRPr="00B556B0">
              <w:rPr>
                <w:sz w:val="24"/>
              </w:rPr>
              <w:t xml:space="preserve">Основу економіки області складають підприємства </w:t>
            </w:r>
            <w:r w:rsidR="008C6DF7" w:rsidRPr="00B556B0">
              <w:rPr>
                <w:sz w:val="24"/>
              </w:rPr>
              <w:t>п</w:t>
            </w:r>
            <w:r w:rsidR="008C6DF7" w:rsidRPr="00B556B0">
              <w:rPr>
                <w:sz w:val="24"/>
              </w:rPr>
              <w:t>а</w:t>
            </w:r>
            <w:r w:rsidR="008C6DF7" w:rsidRPr="00B556B0">
              <w:rPr>
                <w:sz w:val="24"/>
              </w:rPr>
              <w:t>ливно-енергетичного</w:t>
            </w:r>
            <w:r w:rsidRPr="00B556B0">
              <w:rPr>
                <w:sz w:val="24"/>
              </w:rPr>
              <w:t xml:space="preserve"> та металургійного комплекс</w:t>
            </w:r>
            <w:r w:rsidR="008C6DF7" w:rsidRPr="00B556B0">
              <w:rPr>
                <w:sz w:val="24"/>
              </w:rPr>
              <w:t>ів</w:t>
            </w:r>
            <w:r w:rsidRPr="00B556B0">
              <w:rPr>
                <w:sz w:val="24"/>
              </w:rPr>
              <w:t xml:space="preserve"> (6</w:t>
            </w:r>
            <w:r w:rsidR="008C6DF7" w:rsidRPr="00B556B0">
              <w:rPr>
                <w:sz w:val="24"/>
              </w:rPr>
              <w:t>1</w:t>
            </w:r>
            <w:r w:rsidRPr="00B556B0">
              <w:rPr>
                <w:sz w:val="24"/>
              </w:rPr>
              <w:t>% заг</w:t>
            </w:r>
            <w:r w:rsidRPr="00B556B0">
              <w:rPr>
                <w:sz w:val="24"/>
              </w:rPr>
              <w:t>а</w:t>
            </w:r>
            <w:r w:rsidRPr="00B556B0">
              <w:rPr>
                <w:sz w:val="24"/>
              </w:rPr>
              <w:t>льн</w:t>
            </w:r>
            <w:r w:rsidR="008C6DF7" w:rsidRPr="00B556B0">
              <w:rPr>
                <w:sz w:val="24"/>
              </w:rPr>
              <w:t>ого</w:t>
            </w:r>
            <w:r w:rsidRPr="00B556B0">
              <w:rPr>
                <w:sz w:val="24"/>
              </w:rPr>
              <w:t xml:space="preserve"> обсяг</w:t>
            </w:r>
            <w:r w:rsidR="008C6DF7" w:rsidRPr="00B556B0">
              <w:rPr>
                <w:sz w:val="24"/>
              </w:rPr>
              <w:t>у</w:t>
            </w:r>
            <w:r w:rsidRPr="00B556B0">
              <w:rPr>
                <w:sz w:val="24"/>
              </w:rPr>
              <w:t xml:space="preserve"> промислового виробництва області). Вони забе</w:t>
            </w:r>
            <w:r w:rsidRPr="00B556B0">
              <w:rPr>
                <w:sz w:val="24"/>
              </w:rPr>
              <w:t>з</w:t>
            </w:r>
            <w:r w:rsidRPr="00B556B0">
              <w:rPr>
                <w:sz w:val="24"/>
              </w:rPr>
              <w:t xml:space="preserve">печують </w:t>
            </w:r>
            <w:r w:rsidR="008C6DF7" w:rsidRPr="00B556B0">
              <w:rPr>
                <w:sz w:val="24"/>
              </w:rPr>
              <w:t>майже</w:t>
            </w:r>
            <w:r w:rsidRPr="00B556B0">
              <w:rPr>
                <w:sz w:val="24"/>
              </w:rPr>
              <w:t xml:space="preserve"> 50% </w:t>
            </w:r>
            <w:r w:rsidR="008C6DF7" w:rsidRPr="00B556B0">
              <w:rPr>
                <w:sz w:val="24"/>
              </w:rPr>
              <w:t>виробленого</w:t>
            </w:r>
            <w:r w:rsidRPr="00B556B0">
              <w:rPr>
                <w:sz w:val="24"/>
              </w:rPr>
              <w:t xml:space="preserve"> в Україні</w:t>
            </w:r>
            <w:r w:rsidR="008C6DF7" w:rsidRPr="00B556B0">
              <w:rPr>
                <w:sz w:val="24"/>
              </w:rPr>
              <w:t xml:space="preserve"> готового вугілля</w:t>
            </w:r>
            <w:r w:rsidRPr="00B556B0">
              <w:rPr>
                <w:sz w:val="24"/>
              </w:rPr>
              <w:t>,</w:t>
            </w:r>
            <w:r w:rsidR="008C6DF7" w:rsidRPr="00B556B0">
              <w:rPr>
                <w:sz w:val="24"/>
              </w:rPr>
              <w:t xml:space="preserve"> 53,1% коксу,</w:t>
            </w:r>
            <w:r w:rsidRPr="00B556B0">
              <w:rPr>
                <w:sz w:val="24"/>
              </w:rPr>
              <w:t xml:space="preserve"> </w:t>
            </w:r>
            <w:r w:rsidR="008C6DF7" w:rsidRPr="00B556B0">
              <w:rPr>
                <w:sz w:val="24"/>
              </w:rPr>
              <w:t xml:space="preserve">44% </w:t>
            </w:r>
            <w:r w:rsidRPr="00B556B0">
              <w:rPr>
                <w:sz w:val="24"/>
              </w:rPr>
              <w:t xml:space="preserve">чавуну, </w:t>
            </w:r>
            <w:r w:rsidR="008C6DF7" w:rsidRPr="00B556B0">
              <w:rPr>
                <w:sz w:val="24"/>
              </w:rPr>
              <w:t xml:space="preserve">33% </w:t>
            </w:r>
            <w:r w:rsidRPr="00B556B0">
              <w:rPr>
                <w:sz w:val="24"/>
              </w:rPr>
              <w:t xml:space="preserve">сталі, </w:t>
            </w:r>
            <w:r w:rsidR="008C6DF7" w:rsidRPr="00B556B0">
              <w:rPr>
                <w:sz w:val="24"/>
              </w:rPr>
              <w:t xml:space="preserve">42% </w:t>
            </w:r>
            <w:r w:rsidRPr="00B556B0">
              <w:rPr>
                <w:sz w:val="24"/>
              </w:rPr>
              <w:t>прокату чорних м</w:t>
            </w:r>
            <w:r w:rsidRPr="00B556B0">
              <w:rPr>
                <w:sz w:val="24"/>
              </w:rPr>
              <w:t>е</w:t>
            </w:r>
            <w:r w:rsidRPr="00B556B0">
              <w:rPr>
                <w:sz w:val="24"/>
              </w:rPr>
              <w:t xml:space="preserve">талів, коксу, </w:t>
            </w:r>
            <w:r w:rsidR="008C6DF7" w:rsidRPr="00B556B0">
              <w:rPr>
                <w:sz w:val="24"/>
              </w:rPr>
              <w:t>четверту</w:t>
            </w:r>
            <w:r w:rsidRPr="00B556B0">
              <w:rPr>
                <w:sz w:val="24"/>
              </w:rPr>
              <w:t xml:space="preserve"> частину </w:t>
            </w:r>
            <w:r w:rsidR="008C6DF7" w:rsidRPr="00B556B0">
              <w:rPr>
                <w:sz w:val="24"/>
              </w:rPr>
              <w:t>–</w:t>
            </w:r>
            <w:r w:rsidRPr="00B556B0">
              <w:rPr>
                <w:sz w:val="24"/>
              </w:rPr>
              <w:t xml:space="preserve"> </w:t>
            </w:r>
            <w:r w:rsidR="008C6DF7" w:rsidRPr="00B556B0">
              <w:rPr>
                <w:sz w:val="24"/>
              </w:rPr>
              <w:t>металевих труб, 14% - елек</w:t>
            </w:r>
            <w:r w:rsidR="008C6DF7" w:rsidRPr="00B556B0">
              <w:rPr>
                <w:sz w:val="24"/>
              </w:rPr>
              <w:t>т</w:t>
            </w:r>
            <w:r w:rsidR="008C6DF7" w:rsidRPr="00B556B0">
              <w:rPr>
                <w:sz w:val="24"/>
              </w:rPr>
              <w:t>роенергії</w:t>
            </w:r>
            <w:r w:rsidRPr="00B556B0">
              <w:rPr>
                <w:sz w:val="24"/>
              </w:rPr>
              <w:t xml:space="preserve">. В області зосереджені </w:t>
            </w:r>
            <w:r w:rsidR="00011BE8" w:rsidRPr="00B556B0">
              <w:rPr>
                <w:sz w:val="24"/>
              </w:rPr>
              <w:t xml:space="preserve">підприємства </w:t>
            </w:r>
            <w:r w:rsidR="008C6DF7" w:rsidRPr="00B556B0">
              <w:rPr>
                <w:sz w:val="24"/>
              </w:rPr>
              <w:t xml:space="preserve">з </w:t>
            </w:r>
            <w:r w:rsidRPr="00B556B0">
              <w:rPr>
                <w:sz w:val="24"/>
              </w:rPr>
              <w:t>виробництва свинцю,  цинку</w:t>
            </w:r>
            <w:r w:rsidR="008C6DF7" w:rsidRPr="00B556B0">
              <w:rPr>
                <w:sz w:val="24"/>
              </w:rPr>
              <w:t xml:space="preserve"> та</w:t>
            </w:r>
            <w:r w:rsidRPr="00B556B0">
              <w:rPr>
                <w:sz w:val="24"/>
              </w:rPr>
              <w:t xml:space="preserve"> ртуті.</w:t>
            </w:r>
          </w:p>
          <w:p w:rsidR="005D30E4" w:rsidRPr="00B556B0" w:rsidRDefault="005D30E4" w:rsidP="006252FE">
            <w:pPr>
              <w:pStyle w:val="T"/>
              <w:keepNext/>
              <w:widowControl w:val="0"/>
              <w:shd w:val="clear" w:color="auto" w:fill="FFFFFF"/>
              <w:spacing w:after="120"/>
              <w:rPr>
                <w:sz w:val="24"/>
                <w:szCs w:val="24"/>
              </w:rPr>
            </w:pPr>
            <w:r w:rsidRPr="00B556B0">
              <w:rPr>
                <w:b/>
              </w:rPr>
              <w:t xml:space="preserve"> </w:t>
            </w:r>
            <w:r w:rsidRPr="00B556B0">
              <w:rPr>
                <w:b/>
                <w:sz w:val="24"/>
                <w:szCs w:val="24"/>
              </w:rPr>
              <w:t>Вугільну промисловість</w:t>
            </w:r>
            <w:r w:rsidR="00641736" w:rsidRPr="00B556B0">
              <w:rPr>
                <w:sz w:val="24"/>
                <w:szCs w:val="24"/>
              </w:rPr>
              <w:t xml:space="preserve"> представляють 9</w:t>
            </w:r>
            <w:r w:rsidRPr="00B556B0">
              <w:rPr>
                <w:sz w:val="24"/>
                <w:szCs w:val="24"/>
              </w:rPr>
              <w:t>8 вугледоб</w:t>
            </w:r>
            <w:r w:rsidRPr="00B556B0">
              <w:rPr>
                <w:sz w:val="24"/>
                <w:szCs w:val="24"/>
              </w:rPr>
              <w:t>у</w:t>
            </w:r>
            <w:r w:rsidRPr="00B556B0">
              <w:rPr>
                <w:sz w:val="24"/>
                <w:szCs w:val="24"/>
              </w:rPr>
              <w:t xml:space="preserve">вних підприємств (з них </w:t>
            </w:r>
            <w:r w:rsidR="00641736" w:rsidRPr="00B556B0">
              <w:rPr>
                <w:sz w:val="24"/>
                <w:szCs w:val="24"/>
              </w:rPr>
              <w:t>45</w:t>
            </w:r>
            <w:r w:rsidRPr="00B556B0">
              <w:rPr>
                <w:sz w:val="24"/>
                <w:szCs w:val="24"/>
              </w:rPr>
              <w:t xml:space="preserve"> – недержавної форми власності) та 2</w:t>
            </w:r>
            <w:r w:rsidR="00641736" w:rsidRPr="00B556B0">
              <w:rPr>
                <w:sz w:val="24"/>
                <w:szCs w:val="24"/>
              </w:rPr>
              <w:t>5</w:t>
            </w:r>
            <w:r w:rsidRPr="00B556B0">
              <w:rPr>
                <w:sz w:val="24"/>
                <w:szCs w:val="24"/>
              </w:rPr>
              <w:t xml:space="preserve"> діючих збагачувальних фабрик.</w:t>
            </w:r>
          </w:p>
          <w:p w:rsidR="005D30E4" w:rsidRPr="00B556B0" w:rsidRDefault="005D30E4" w:rsidP="006252FE">
            <w:pPr>
              <w:pStyle w:val="23"/>
              <w:keepNext/>
              <w:widowControl w:val="0"/>
              <w:spacing w:after="60"/>
              <w:ind w:firstLine="567"/>
            </w:pPr>
            <w:r w:rsidRPr="00B556B0">
              <w:t xml:space="preserve">Найбільш потужні підприємства галузі:                                            ПАТ «Ш/у «Покровське», ПАТ «Шахта ім.О.Ф.Засядька», </w:t>
            </w:r>
            <w:r w:rsidR="0010582B" w:rsidRPr="00B556B0">
              <w:t xml:space="preserve"> </w:t>
            </w:r>
            <w:r w:rsidRPr="00B556B0">
              <w:t xml:space="preserve">ПАТ «ДТЕК «Шахта «Комсомолець Донбасу»,  </w:t>
            </w:r>
            <w:r w:rsidR="0010582B" w:rsidRPr="00B556B0">
              <w:t xml:space="preserve">                       </w:t>
            </w:r>
            <w:r w:rsidRPr="00B556B0">
              <w:t>ПАТ «Ш/у «Донбас», ДП «Ш/у «Південно</w:t>
            </w:r>
            <w:r w:rsidRPr="00B556B0">
              <w:softHyphen/>
            </w:r>
            <w:r w:rsidRPr="00B556B0">
              <w:softHyphen/>
              <w:t xml:space="preserve">донбаське №1», </w:t>
            </w:r>
            <w:r w:rsidR="0010582B" w:rsidRPr="00B556B0">
              <w:t xml:space="preserve">               </w:t>
            </w:r>
            <w:r w:rsidRPr="00B556B0">
              <w:t>ДП ВК «Краснолиманська», ТОВ «ДТЕК «Добропілля</w:t>
            </w:r>
            <w:r w:rsidRPr="00B556B0">
              <w:softHyphen/>
              <w:t>вугілля», ПАТ ОП «Шахта «Жданівська».</w:t>
            </w:r>
          </w:p>
          <w:p w:rsidR="005D30E4" w:rsidRPr="00B556B0" w:rsidRDefault="005D30E4" w:rsidP="006252FE">
            <w:pPr>
              <w:pStyle w:val="23"/>
              <w:keepNext/>
              <w:widowControl w:val="0"/>
              <w:spacing w:after="60"/>
              <w:ind w:firstLine="567"/>
            </w:pPr>
            <w:r w:rsidRPr="00B556B0">
              <w:t>Виробнича потужність вугледобувних підприємств скл</w:t>
            </w:r>
            <w:r w:rsidRPr="00B556B0">
              <w:t>а</w:t>
            </w:r>
            <w:r w:rsidRPr="00B556B0">
              <w:t>дає 40 млн.т вугілля на рік. Балансові промислові запаси вугі</w:t>
            </w:r>
            <w:r w:rsidRPr="00B556B0">
              <w:t>л</w:t>
            </w:r>
            <w:r w:rsidRPr="00B556B0">
              <w:t>ля – 14 млрд.т. На виконання заходів програми реструктуриз</w:t>
            </w:r>
            <w:r w:rsidRPr="00B556B0">
              <w:t>а</w:t>
            </w:r>
            <w:r w:rsidRPr="00B556B0">
              <w:t>ції вугільної галузі в області здійснюється закриття неперспе</w:t>
            </w:r>
            <w:r w:rsidRPr="00B556B0">
              <w:t>к</w:t>
            </w:r>
            <w:r w:rsidRPr="00B556B0">
              <w:t>тивних</w:t>
            </w:r>
            <w:r w:rsidRPr="00B556B0">
              <w:rPr>
                <w:b/>
              </w:rPr>
              <w:t xml:space="preserve"> </w:t>
            </w:r>
            <w:r w:rsidRPr="00B556B0">
              <w:t xml:space="preserve">шахт. В стадії ліквідації знаходяться  </w:t>
            </w:r>
            <w:r w:rsidR="00641736" w:rsidRPr="00B556B0">
              <w:t>38</w:t>
            </w:r>
            <w:r w:rsidRPr="00B556B0">
              <w:t xml:space="preserve"> шахт і 1 збаг</w:t>
            </w:r>
            <w:r w:rsidRPr="00B556B0">
              <w:t>а</w:t>
            </w:r>
            <w:r w:rsidRPr="00B556B0">
              <w:t>чувальна фабрика.</w:t>
            </w:r>
          </w:p>
        </w:tc>
      </w:tr>
      <w:tr w:rsidR="007C2DEC" w:rsidRPr="00B556B0" w:rsidTr="0084676E">
        <w:trPr>
          <w:trHeight w:val="2657"/>
        </w:trPr>
        <w:tc>
          <w:tcPr>
            <w:tcW w:w="3227" w:type="dxa"/>
          </w:tcPr>
          <w:p w:rsidR="005D30E4" w:rsidRPr="00B556B0" w:rsidRDefault="005D30E4" w:rsidP="006252FE">
            <w:pPr>
              <w:pStyle w:val="aff2"/>
              <w:keepNext/>
              <w:widowControl w:val="0"/>
              <w:spacing w:after="60"/>
              <w:ind w:left="0"/>
              <w:jc w:val="center"/>
              <w:rPr>
                <w:b/>
                <w:i/>
                <w:lang w:val="uk-UA"/>
              </w:rPr>
            </w:pPr>
            <w:r w:rsidRPr="00B556B0">
              <w:rPr>
                <w:b/>
                <w:i/>
                <w:noProof/>
              </w:rPr>
              <w:drawing>
                <wp:inline distT="0" distB="0" distL="0" distR="0">
                  <wp:extent cx="1908000" cy="1267170"/>
                  <wp:effectExtent l="19050" t="0" r="0" b="0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6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Merge/>
          </w:tcPr>
          <w:p w:rsidR="005D30E4" w:rsidRPr="00B556B0" w:rsidRDefault="005D30E4" w:rsidP="006252FE">
            <w:pPr>
              <w:pStyle w:val="23"/>
              <w:keepNext/>
              <w:widowControl w:val="0"/>
              <w:spacing w:after="60"/>
              <w:ind w:firstLine="567"/>
            </w:pPr>
          </w:p>
        </w:tc>
      </w:tr>
    </w:tbl>
    <w:p w:rsidR="004C5459" w:rsidRPr="00B556B0" w:rsidRDefault="004C5459" w:rsidP="006252FE">
      <w:pPr>
        <w:pStyle w:val="23"/>
        <w:keepNext/>
        <w:widowControl w:val="0"/>
        <w:ind w:firstLine="709"/>
      </w:pPr>
      <w:r w:rsidRPr="00B556B0">
        <w:rPr>
          <w:b/>
        </w:rPr>
        <w:t>Електроенергетика</w:t>
      </w:r>
      <w:r w:rsidRPr="00B556B0">
        <w:t xml:space="preserve"> представлена єдиним комплексом генеруючих та енергопостачал</w:t>
      </w:r>
      <w:r w:rsidRPr="00B556B0">
        <w:t>ь</w:t>
      </w:r>
      <w:r w:rsidRPr="00B556B0">
        <w:t>них підприємств. Основні генеруючі підприємства галузі – ПАТ «Донбасенерго» у складі Ст</w:t>
      </w:r>
      <w:r w:rsidRPr="00B556B0">
        <w:t>а</w:t>
      </w:r>
      <w:r w:rsidRPr="00B556B0">
        <w:t>робешівської і Слов’янської ТЕС, ТОВ «ДТЕК Східенерго» (Курахівська і Зуївська ТЕС), Ву</w:t>
      </w:r>
      <w:r w:rsidRPr="00B556B0">
        <w:t>г</w:t>
      </w:r>
      <w:r w:rsidRPr="00B556B0">
        <w:t xml:space="preserve">легірська ТЕС ПАТ «Центренерго». </w:t>
      </w:r>
    </w:p>
    <w:p w:rsidR="004C5459" w:rsidRPr="00B556B0" w:rsidRDefault="004C5459" w:rsidP="006252FE">
      <w:pPr>
        <w:pStyle w:val="23"/>
        <w:keepNext/>
        <w:widowControl w:val="0"/>
        <w:ind w:firstLine="709"/>
      </w:pPr>
      <w:r w:rsidRPr="00B556B0">
        <w:t>Встановлена потужність електростанцій (10,</w:t>
      </w:r>
      <w:r w:rsidR="00641736" w:rsidRPr="00B556B0">
        <w:t>2</w:t>
      </w:r>
      <w:r w:rsidRPr="00B556B0">
        <w:t xml:space="preserve"> тис.МВт) здатна повністю забезпечити о</w:t>
      </w:r>
      <w:r w:rsidRPr="00B556B0">
        <w:t>б</w:t>
      </w:r>
      <w:r w:rsidRPr="00B556B0">
        <w:t>ласні потреби і постачання електроенергії за межі регіону.</w:t>
      </w:r>
    </w:p>
    <w:p w:rsidR="004C5459" w:rsidRPr="00B556B0" w:rsidRDefault="004C5459" w:rsidP="006252FE">
      <w:pPr>
        <w:pStyle w:val="23"/>
        <w:keepNext/>
        <w:widowControl w:val="0"/>
        <w:ind w:firstLine="709"/>
      </w:pPr>
      <w:r w:rsidRPr="00B556B0">
        <w:rPr>
          <w:b/>
        </w:rPr>
        <w:t xml:space="preserve">Чорна металургія </w:t>
      </w:r>
      <w:r w:rsidRPr="00B556B0">
        <w:t>області</w:t>
      </w:r>
      <w:r w:rsidRPr="00B556B0">
        <w:rPr>
          <w:b/>
        </w:rPr>
        <w:t xml:space="preserve"> </w:t>
      </w:r>
      <w:r w:rsidRPr="00B556B0">
        <w:t>представлена 1</w:t>
      </w:r>
      <w:r w:rsidR="00641736" w:rsidRPr="00B556B0">
        <w:t>3</w:t>
      </w:r>
      <w:r w:rsidRPr="00B556B0">
        <w:t xml:space="preserve"> металургійними підприємствами та                            5 підприємствами з виробництва труб. В єдиному процесі виробництва металопродукції пр</w:t>
      </w:r>
      <w:r w:rsidRPr="00B556B0">
        <w:t>а</w:t>
      </w:r>
      <w:r w:rsidRPr="00B556B0">
        <w:t>цюють 7 коксохімічних виробництв, 3 флюсовидобувних і  6 вогнетривких підприєм</w:t>
      </w:r>
      <w:r w:rsidR="00FB1C56" w:rsidRPr="00B556B0">
        <w:t>ств</w:t>
      </w:r>
      <w:r w:rsidRPr="00B556B0">
        <w:t>.</w:t>
      </w:r>
    </w:p>
    <w:p w:rsidR="004C5459" w:rsidRPr="00B556B0" w:rsidRDefault="004C5459" w:rsidP="006252FE">
      <w:pPr>
        <w:pStyle w:val="23"/>
        <w:keepNext/>
        <w:widowControl w:val="0"/>
        <w:ind w:firstLine="709"/>
      </w:pPr>
      <w:r w:rsidRPr="00B556B0">
        <w:t>ПАТ «Маріупольський металургійний комбінат ім.Ілліча» і ПАТ «Металургійний комб</w:t>
      </w:r>
      <w:r w:rsidRPr="00B556B0">
        <w:t>і</w:t>
      </w:r>
      <w:r w:rsidRPr="00B556B0">
        <w:t>нат «Азовсталь» виробляють майже 70% металопродукції області.</w:t>
      </w:r>
    </w:p>
    <w:p w:rsidR="004C5459" w:rsidRPr="00B556B0" w:rsidRDefault="004C5459" w:rsidP="006252FE">
      <w:pPr>
        <w:pStyle w:val="23"/>
        <w:keepNext/>
        <w:widowControl w:val="0"/>
        <w:ind w:firstLine="709"/>
      </w:pPr>
      <w:r w:rsidRPr="00B556B0">
        <w:t xml:space="preserve">ПАТ «Харцизький трубний завод» забезпечує </w:t>
      </w:r>
      <w:r w:rsidR="00641736" w:rsidRPr="00B556B0">
        <w:t>15%</w:t>
      </w:r>
      <w:r w:rsidRPr="00B556B0">
        <w:t xml:space="preserve"> виробництва труб в Україні.</w:t>
      </w:r>
    </w:p>
    <w:p w:rsidR="004C5459" w:rsidRPr="00B556B0" w:rsidRDefault="004C5459" w:rsidP="006252FE">
      <w:pPr>
        <w:pStyle w:val="23"/>
        <w:keepNext/>
        <w:widowControl w:val="0"/>
        <w:ind w:firstLine="709"/>
      </w:pPr>
      <w:r w:rsidRPr="00B556B0">
        <w:t>Основна номенклатура металургійної продукції: ливарний та переробний чавун, сталева заготівка, прокат різноманітних профілів, труби, сталеві канати та інше.</w:t>
      </w:r>
    </w:p>
    <w:p w:rsidR="004C5459" w:rsidRPr="00B556B0" w:rsidRDefault="004C5459" w:rsidP="006252FE">
      <w:pPr>
        <w:pStyle w:val="23"/>
        <w:keepNext/>
        <w:widowControl w:val="0"/>
        <w:spacing w:after="60"/>
        <w:ind w:firstLine="709"/>
      </w:pPr>
      <w:r w:rsidRPr="00B556B0">
        <w:rPr>
          <w:b/>
        </w:rPr>
        <w:lastRenderedPageBreak/>
        <w:t xml:space="preserve">Кольорову металургію </w:t>
      </w:r>
      <w:r w:rsidRPr="00B556B0">
        <w:t xml:space="preserve">області представляють підприємства з виробництва свинцю (ПрАТ «Свинець»), прокату кольорових металів </w:t>
      </w:r>
      <w:r w:rsidR="00641736" w:rsidRPr="00B556B0">
        <w:t xml:space="preserve">на основі міді та її сплавів </w:t>
      </w:r>
      <w:r w:rsidRPr="00B556B0">
        <w:t>(ПАТ «Артемівс</w:t>
      </w:r>
      <w:r w:rsidRPr="00B556B0">
        <w:t>ь</w:t>
      </w:r>
      <w:r w:rsidRPr="00B556B0">
        <w:t>кий завод з обробки кольорових металів»), ртуті  (ТОВ «Микитртуть»).</w:t>
      </w:r>
    </w:p>
    <w:p w:rsidR="004C5459" w:rsidRPr="00B556B0" w:rsidRDefault="004C5459" w:rsidP="006252FE">
      <w:pPr>
        <w:pStyle w:val="23"/>
        <w:keepNext/>
        <w:widowControl w:val="0"/>
        <w:spacing w:after="60"/>
        <w:ind w:firstLine="709"/>
      </w:pPr>
      <w:r w:rsidRPr="00B556B0">
        <w:t xml:space="preserve">Підприємствами </w:t>
      </w:r>
      <w:r w:rsidRPr="00B556B0">
        <w:rPr>
          <w:b/>
        </w:rPr>
        <w:t>хімічної промисловості</w:t>
      </w:r>
      <w:r w:rsidRPr="00B556B0">
        <w:t xml:space="preserve"> (</w:t>
      </w:r>
      <w:r w:rsidR="00641736" w:rsidRPr="00B556B0">
        <w:t>23</w:t>
      </w:r>
      <w:r w:rsidRPr="00B556B0">
        <w:t xml:space="preserve"> підприємств</w:t>
      </w:r>
      <w:r w:rsidR="00B46BB5" w:rsidRPr="00B556B0">
        <w:t>а</w:t>
      </w:r>
      <w:r w:rsidRPr="00B556B0">
        <w:t>) виробляється широкий ас</w:t>
      </w:r>
      <w:r w:rsidRPr="00B556B0">
        <w:t>о</w:t>
      </w:r>
      <w:r w:rsidRPr="00B556B0">
        <w:t>ртимент продукції: мінеральні добрива, аміак, полістирол, кислоти, товари побутової хімії, ф</w:t>
      </w:r>
      <w:r w:rsidRPr="00B556B0">
        <w:t>а</w:t>
      </w:r>
      <w:r w:rsidRPr="00B556B0">
        <w:t>рмацевтичні вироби та інше.</w:t>
      </w:r>
    </w:p>
    <w:p w:rsidR="004C5459" w:rsidRPr="00B556B0" w:rsidRDefault="004C5459" w:rsidP="006252FE">
      <w:pPr>
        <w:pStyle w:val="23"/>
        <w:keepNext/>
        <w:widowControl w:val="0"/>
        <w:spacing w:after="60"/>
        <w:ind w:firstLine="709"/>
      </w:pPr>
      <w:r w:rsidRPr="00B556B0">
        <w:t>Основним підприємством галузі є ПАТ «Концерн</w:t>
      </w:r>
      <w:r w:rsidR="0084676E" w:rsidRPr="00B556B0">
        <w:t xml:space="preserve">  </w:t>
      </w:r>
      <w:r w:rsidR="007125E0" w:rsidRPr="00B556B0">
        <w:t>«</w:t>
      </w:r>
      <w:r w:rsidR="0084676E" w:rsidRPr="00B556B0">
        <w:t>Стирол», на який приходиться 55</w:t>
      </w:r>
      <w:r w:rsidRPr="00B556B0">
        <w:t xml:space="preserve">% виробництва </w:t>
      </w:r>
      <w:r w:rsidR="00FB1C56" w:rsidRPr="00B556B0">
        <w:t xml:space="preserve">хімічної продукції </w:t>
      </w:r>
      <w:r w:rsidRPr="00B556B0">
        <w:t>області.</w:t>
      </w:r>
    </w:p>
    <w:p w:rsidR="0084676E" w:rsidRPr="00B556B0" w:rsidRDefault="004C5459" w:rsidP="006252FE">
      <w:pPr>
        <w:pStyle w:val="23"/>
        <w:keepNext/>
        <w:widowControl w:val="0"/>
        <w:spacing w:after="60"/>
        <w:ind w:firstLine="709"/>
      </w:pPr>
      <w:r w:rsidRPr="00B556B0">
        <w:rPr>
          <w:b/>
        </w:rPr>
        <w:t xml:space="preserve">Машинобудівний комплекс </w:t>
      </w:r>
      <w:r w:rsidRPr="00B556B0">
        <w:t>представл</w:t>
      </w:r>
      <w:r w:rsidR="00FB1C56" w:rsidRPr="00B556B0">
        <w:t>ений</w:t>
      </w:r>
      <w:r w:rsidRPr="00B556B0">
        <w:t xml:space="preserve"> 15</w:t>
      </w:r>
      <w:r w:rsidR="0084676E" w:rsidRPr="00B556B0">
        <w:t>2</w:t>
      </w:r>
      <w:r w:rsidRPr="00B556B0">
        <w:t xml:space="preserve"> підприємств</w:t>
      </w:r>
      <w:r w:rsidR="0084676E" w:rsidRPr="00B556B0">
        <w:t>а</w:t>
      </w:r>
      <w:r w:rsidR="002972EF" w:rsidRPr="00B556B0">
        <w:t>ми</w:t>
      </w:r>
      <w:r w:rsidR="0084676E" w:rsidRPr="00B556B0">
        <w:t>, як</w:t>
      </w:r>
      <w:r w:rsidR="00FB1C56" w:rsidRPr="00B556B0">
        <w:t>і</w:t>
      </w:r>
      <w:r w:rsidR="0084676E" w:rsidRPr="00B556B0">
        <w:t xml:space="preserve"> виробля</w:t>
      </w:r>
      <w:r w:rsidR="00FB1C56" w:rsidRPr="00B556B0">
        <w:t>ють</w:t>
      </w:r>
      <w:r w:rsidR="0084676E" w:rsidRPr="00B556B0">
        <w:t xml:space="preserve"> техн</w:t>
      </w:r>
      <w:r w:rsidR="0084676E" w:rsidRPr="00B556B0">
        <w:t>і</w:t>
      </w:r>
      <w:r w:rsidR="0084676E" w:rsidRPr="00B556B0">
        <w:t>к</w:t>
      </w:r>
      <w:r w:rsidR="00FB1C56" w:rsidRPr="00B556B0">
        <w:t>у</w:t>
      </w:r>
      <w:r w:rsidR="0084676E" w:rsidRPr="00B556B0">
        <w:t xml:space="preserve"> для вугільної та металургійної галузей, залізниці, будівництва, сільського господарства, ве</w:t>
      </w:r>
      <w:r w:rsidR="0084676E" w:rsidRPr="00B556B0">
        <w:t>р</w:t>
      </w:r>
      <w:r w:rsidR="0084676E" w:rsidRPr="00B556B0">
        <w:t>стати, електроапаратура тощо.</w:t>
      </w:r>
    </w:p>
    <w:p w:rsidR="004C5459" w:rsidRPr="00B556B0" w:rsidRDefault="004C5459" w:rsidP="006252FE">
      <w:pPr>
        <w:pStyle w:val="23"/>
        <w:keepNext/>
        <w:widowControl w:val="0"/>
        <w:spacing w:after="60"/>
        <w:ind w:firstLine="709"/>
      </w:pPr>
      <w:r w:rsidRPr="00B556B0">
        <w:t xml:space="preserve">ПАТ «Азовмаш» і ПАТ «Новокраматорський машинобудівний завод» забезпечують </w:t>
      </w:r>
      <w:r w:rsidR="0084676E" w:rsidRPr="00B556B0">
        <w:t>п</w:t>
      </w:r>
      <w:r w:rsidR="0084676E" w:rsidRPr="00B556B0">
        <w:t>о</w:t>
      </w:r>
      <w:r w:rsidR="0084676E" w:rsidRPr="00B556B0">
        <w:t xml:space="preserve">над </w:t>
      </w:r>
      <w:r w:rsidRPr="00B556B0">
        <w:t>50% обсягу реалізованої продукції галузі.</w:t>
      </w:r>
    </w:p>
    <w:p w:rsidR="00D96AA0" w:rsidRPr="00B556B0" w:rsidRDefault="00D96AA0" w:rsidP="006252FE">
      <w:pPr>
        <w:keepNext/>
        <w:widowControl w:val="0"/>
        <w:spacing w:after="6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Харчова промисловість</w:t>
      </w:r>
      <w:r w:rsidRPr="00B556B0">
        <w:rPr>
          <w:lang w:val="uk-UA"/>
        </w:rPr>
        <w:t xml:space="preserve"> (104 підприємства) спеціалізується на випуску м'ясної, моло</w:t>
      </w:r>
      <w:r w:rsidRPr="00B556B0">
        <w:rPr>
          <w:lang w:val="uk-UA"/>
        </w:rPr>
        <w:t>ч</w:t>
      </w:r>
      <w:r w:rsidRPr="00B556B0">
        <w:rPr>
          <w:lang w:val="uk-UA"/>
        </w:rPr>
        <w:t>ної, хлібопекарної, борошномельно-круп’яної, кондитерської, макаронної, олієжирової, рибної,  плодоовочевої, лікеро-горілчаної, виноробної, пиво-безалкогольної продукції.</w:t>
      </w:r>
    </w:p>
    <w:p w:rsidR="004C5459" w:rsidRPr="00B556B0" w:rsidRDefault="004C5459" w:rsidP="006252FE">
      <w:pPr>
        <w:keepNext/>
        <w:widowControl w:val="0"/>
        <w:spacing w:after="6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Виробництво непродовольчих товарів для населення</w:t>
      </w:r>
      <w:r w:rsidRPr="00B556B0">
        <w:rPr>
          <w:lang w:val="uk-UA"/>
        </w:rPr>
        <w:t xml:space="preserve"> в області здійснюють проми</w:t>
      </w:r>
      <w:r w:rsidRPr="00B556B0">
        <w:rPr>
          <w:lang w:val="uk-UA"/>
        </w:rPr>
        <w:t>с</w:t>
      </w:r>
      <w:r w:rsidRPr="00B556B0">
        <w:rPr>
          <w:lang w:val="uk-UA"/>
        </w:rPr>
        <w:t>лові підприємства, які випускають меблі, холодильники, газові плити, пральні машини, посуд, текстильні, швейні і трикотажні вироби, взуття та інше.</w:t>
      </w:r>
    </w:p>
    <w:p w:rsidR="004C5459" w:rsidRPr="00B556B0" w:rsidRDefault="004C5459" w:rsidP="006252FE">
      <w:pPr>
        <w:keepNext/>
        <w:widowControl w:val="0"/>
        <w:spacing w:after="60"/>
        <w:ind w:firstLine="709"/>
        <w:jc w:val="both"/>
        <w:rPr>
          <w:lang w:val="uk-UA"/>
        </w:rPr>
      </w:pPr>
      <w:r w:rsidRPr="00B556B0">
        <w:rPr>
          <w:lang w:val="uk-UA"/>
        </w:rPr>
        <w:t>Провідні підприємства – ПАТ «Норд» (побутові холодильники), ПАТ «Грета» (плити побутові), ТОВ «Ірен», СП ТОВ «Донбас-Ліберті» (меблі), ВП «ТК-Донбас» ТОВ «Текстиль-Контакт» (тканини бавовняні), ПАТ «Швея» (швейні вироби), Макіївське ВП «Взуттєва фабр</w:t>
      </w:r>
      <w:r w:rsidRPr="00B556B0">
        <w:rPr>
          <w:lang w:val="uk-UA"/>
        </w:rPr>
        <w:t>и</w:t>
      </w:r>
      <w:r w:rsidRPr="00B556B0">
        <w:rPr>
          <w:lang w:val="uk-UA"/>
        </w:rPr>
        <w:t>ка «Аспект» (шкіряне взуття) тощо.</w:t>
      </w:r>
    </w:p>
    <w:tbl>
      <w:tblPr>
        <w:tblW w:w="10031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43"/>
        <w:gridCol w:w="426"/>
        <w:gridCol w:w="283"/>
        <w:gridCol w:w="709"/>
        <w:gridCol w:w="142"/>
        <w:gridCol w:w="390"/>
        <w:gridCol w:w="460"/>
        <w:gridCol w:w="992"/>
        <w:gridCol w:w="284"/>
        <w:gridCol w:w="283"/>
        <w:gridCol w:w="3119"/>
      </w:tblGrid>
      <w:tr w:rsidR="005D30E4" w:rsidRPr="00B556B0" w:rsidTr="001032F5">
        <w:trPr>
          <w:trHeight w:val="2124"/>
        </w:trPr>
        <w:tc>
          <w:tcPr>
            <w:tcW w:w="2943" w:type="dxa"/>
          </w:tcPr>
          <w:p w:rsidR="005D30E4" w:rsidRPr="00B556B0" w:rsidRDefault="00C24AAF" w:rsidP="006252FE">
            <w:pPr>
              <w:pStyle w:val="aff2"/>
              <w:keepNext/>
              <w:widowControl w:val="0"/>
              <w:spacing w:after="0"/>
              <w:ind w:left="0"/>
              <w:jc w:val="center"/>
              <w:rPr>
                <w:b/>
                <w:i/>
                <w:color w:val="FF0000"/>
                <w:lang w:val="uk-UA"/>
              </w:rPr>
            </w:pPr>
            <w:r w:rsidRPr="00B556B0"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1571625" cy="13239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54" cy="13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10"/>
          </w:tcPr>
          <w:p w:rsidR="005D30E4" w:rsidRPr="00B556B0" w:rsidRDefault="001F2D5B" w:rsidP="006252FE">
            <w:pPr>
              <w:keepNext/>
              <w:widowControl w:val="0"/>
              <w:spacing w:after="60"/>
              <w:ind w:firstLine="709"/>
              <w:jc w:val="both"/>
              <w:rPr>
                <w:color w:val="FF0000"/>
                <w:lang w:val="uk-UA"/>
              </w:rPr>
            </w:pPr>
            <w:r w:rsidRPr="00B556B0">
              <w:rPr>
                <w:b/>
                <w:i/>
                <w:lang w:val="uk-UA"/>
              </w:rPr>
              <w:t xml:space="preserve">Агропромисловий комплекс. </w:t>
            </w:r>
            <w:r w:rsidRPr="00B556B0">
              <w:rPr>
                <w:lang w:val="uk-UA"/>
              </w:rPr>
              <w:t>Сільське господарство області має в користуванні понад 2 млн.га сільськогосподарських угідь, з них 1,7 млн.га ріллі. В  області налічується 561 діюче сільського</w:t>
            </w:r>
            <w:r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>подарське підприємство та 1,5 тис. фермерських господарств. Го</w:t>
            </w:r>
            <w:r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>подарства спеціалізуються на вирощуванні зернових, олійних, ов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че-баштанних культур, виробництві молока, м’яса та продукції птахівництва.</w:t>
            </w:r>
          </w:p>
        </w:tc>
      </w:tr>
      <w:tr w:rsidR="00790ABA" w:rsidRPr="00B556B0" w:rsidTr="001032F5">
        <w:tc>
          <w:tcPr>
            <w:tcW w:w="6912" w:type="dxa"/>
            <w:gridSpan w:val="10"/>
          </w:tcPr>
          <w:p w:rsidR="00790ABA" w:rsidRPr="00B556B0" w:rsidRDefault="00790ABA" w:rsidP="006252FE">
            <w:pPr>
              <w:pStyle w:val="aff2"/>
              <w:keepNext/>
              <w:widowControl w:val="0"/>
              <w:spacing w:before="120" w:after="60"/>
              <w:ind w:left="0" w:firstLine="709"/>
              <w:jc w:val="both"/>
              <w:rPr>
                <w:sz w:val="4"/>
                <w:szCs w:val="4"/>
                <w:lang w:val="uk-UA"/>
              </w:rPr>
            </w:pPr>
            <w:r w:rsidRPr="00B556B0">
              <w:rPr>
                <w:b/>
                <w:i/>
                <w:lang w:val="uk-UA"/>
              </w:rPr>
              <w:t xml:space="preserve">Мале підприємництво. </w:t>
            </w:r>
            <w:r w:rsidRPr="00B556B0">
              <w:rPr>
                <w:lang w:val="uk-UA"/>
              </w:rPr>
              <w:t xml:space="preserve">В області діє </w:t>
            </w:r>
            <w:r w:rsidR="00D80DC0" w:rsidRPr="00B556B0">
              <w:rPr>
                <w:lang w:val="uk-UA"/>
              </w:rPr>
              <w:t>60</w:t>
            </w:r>
            <w:r w:rsidRPr="00B556B0">
              <w:rPr>
                <w:lang w:val="uk-UA"/>
              </w:rPr>
              <w:t xml:space="preserve"> малих підпр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ємств на 10 тис. осіб наявного населення. На малих підприємс</w:t>
            </w:r>
            <w:r w:rsidRPr="00B556B0">
              <w:rPr>
                <w:lang w:val="uk-UA"/>
              </w:rPr>
              <w:t>т</w:t>
            </w:r>
            <w:r w:rsidRPr="00B556B0">
              <w:rPr>
                <w:lang w:val="uk-UA"/>
              </w:rPr>
              <w:t>вах працює 1</w:t>
            </w:r>
            <w:r w:rsidR="00D80DC0" w:rsidRPr="00B556B0">
              <w:rPr>
                <w:lang w:val="uk-UA"/>
              </w:rPr>
              <w:t>7,2</w:t>
            </w:r>
            <w:r w:rsidRPr="00B556B0">
              <w:rPr>
                <w:lang w:val="uk-UA"/>
              </w:rPr>
              <w:t xml:space="preserve">% </w:t>
            </w:r>
            <w:r w:rsidR="002972EF" w:rsidRPr="00B556B0">
              <w:rPr>
                <w:lang w:val="uk-UA"/>
              </w:rPr>
              <w:t xml:space="preserve">від </w:t>
            </w:r>
            <w:r w:rsidRPr="00B556B0">
              <w:rPr>
                <w:lang w:val="uk-UA"/>
              </w:rPr>
              <w:t xml:space="preserve">загальної </w:t>
            </w:r>
            <w:r w:rsidR="00D80DC0" w:rsidRPr="00B556B0">
              <w:rPr>
                <w:lang w:val="uk-UA"/>
              </w:rPr>
              <w:t>кількості</w:t>
            </w:r>
            <w:r w:rsidRPr="00B556B0">
              <w:rPr>
                <w:lang w:val="uk-UA"/>
              </w:rPr>
              <w:t xml:space="preserve"> </w:t>
            </w:r>
            <w:r w:rsidR="00D80DC0" w:rsidRPr="00B556B0">
              <w:rPr>
                <w:lang w:val="uk-UA"/>
              </w:rPr>
              <w:t>працюючих</w:t>
            </w:r>
            <w:r w:rsidR="00D963B2" w:rsidRPr="00B556B0">
              <w:rPr>
                <w:lang w:val="uk-UA"/>
              </w:rPr>
              <w:t xml:space="preserve"> на підпр</w:t>
            </w:r>
            <w:r w:rsidR="00D963B2" w:rsidRPr="00B556B0">
              <w:rPr>
                <w:lang w:val="uk-UA"/>
              </w:rPr>
              <w:t>и</w:t>
            </w:r>
            <w:r w:rsidR="00D963B2" w:rsidRPr="00B556B0">
              <w:rPr>
                <w:lang w:val="uk-UA"/>
              </w:rPr>
              <w:t>ємствах</w:t>
            </w:r>
            <w:r w:rsidRPr="00B556B0">
              <w:rPr>
                <w:lang w:val="uk-UA"/>
              </w:rPr>
              <w:t xml:space="preserve"> області. У 201</w:t>
            </w:r>
            <w:r w:rsidR="00D963B2" w:rsidRPr="00B556B0">
              <w:rPr>
                <w:lang w:val="uk-UA"/>
              </w:rPr>
              <w:t>2</w:t>
            </w:r>
            <w:r w:rsidRPr="00B556B0">
              <w:rPr>
                <w:lang w:val="uk-UA"/>
              </w:rPr>
              <w:t xml:space="preserve"> році підприємствами малого бізнесу ре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 xml:space="preserve">лізовано продукції (робіт, послуг) на суму </w:t>
            </w:r>
            <w:r w:rsidR="00D963B2" w:rsidRPr="00B556B0">
              <w:rPr>
                <w:lang w:val="uk-UA"/>
              </w:rPr>
              <w:t>55,0</w:t>
            </w:r>
            <w:r w:rsidRPr="00B556B0">
              <w:rPr>
                <w:lang w:val="uk-UA"/>
              </w:rPr>
              <w:t xml:space="preserve"> млрд.грн., що складає </w:t>
            </w:r>
            <w:r w:rsidR="00D963B2" w:rsidRPr="00B556B0">
              <w:rPr>
                <w:lang w:val="uk-UA"/>
              </w:rPr>
              <w:t>8,3</w:t>
            </w:r>
            <w:r w:rsidRPr="00B556B0">
              <w:rPr>
                <w:lang w:val="uk-UA"/>
              </w:rPr>
              <w:t>% від загального обсягу реалізації по області.</w:t>
            </w:r>
          </w:p>
        </w:tc>
        <w:tc>
          <w:tcPr>
            <w:tcW w:w="3119" w:type="dxa"/>
          </w:tcPr>
          <w:p w:rsidR="00790ABA" w:rsidRPr="00B556B0" w:rsidRDefault="00790ABA" w:rsidP="006252FE">
            <w:pPr>
              <w:pStyle w:val="aff2"/>
              <w:keepNext/>
              <w:widowControl w:val="0"/>
              <w:spacing w:after="0"/>
              <w:ind w:left="0"/>
              <w:jc w:val="center"/>
              <w:rPr>
                <w:b/>
                <w:i/>
                <w:color w:val="FF0000"/>
                <w:lang w:val="uk-UA"/>
              </w:rPr>
            </w:pPr>
            <w:r w:rsidRPr="00B556B0"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1905000" cy="12573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ABA" w:rsidRPr="00B556B0" w:rsidTr="001032F5">
        <w:tc>
          <w:tcPr>
            <w:tcW w:w="2943" w:type="dxa"/>
          </w:tcPr>
          <w:p w:rsidR="00790ABA" w:rsidRPr="00B556B0" w:rsidRDefault="00790ABA" w:rsidP="006252FE">
            <w:pPr>
              <w:pStyle w:val="aff2"/>
              <w:keepNext/>
              <w:widowControl w:val="0"/>
              <w:spacing w:after="60"/>
              <w:ind w:left="0"/>
              <w:jc w:val="center"/>
              <w:rPr>
                <w:b/>
                <w:i/>
                <w:sz w:val="10"/>
                <w:szCs w:val="10"/>
                <w:lang w:val="uk-UA"/>
              </w:rPr>
            </w:pPr>
          </w:p>
          <w:p w:rsidR="00790ABA" w:rsidRPr="00B556B0" w:rsidRDefault="00790ABA" w:rsidP="006252FE">
            <w:pPr>
              <w:pStyle w:val="aff2"/>
              <w:keepNext/>
              <w:widowControl w:val="0"/>
              <w:spacing w:after="60"/>
              <w:ind w:left="0"/>
              <w:jc w:val="center"/>
              <w:rPr>
                <w:bCs/>
                <w:lang w:val="uk-UA"/>
              </w:rPr>
            </w:pPr>
            <w:r w:rsidRPr="00B556B0">
              <w:rPr>
                <w:noProof/>
              </w:rPr>
              <w:drawing>
                <wp:inline distT="0" distB="0" distL="0" distR="0">
                  <wp:extent cx="1714500" cy="146589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777" cy="14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10"/>
          </w:tcPr>
          <w:p w:rsidR="00790ABA" w:rsidRPr="00B556B0" w:rsidRDefault="00790ABA" w:rsidP="006252FE">
            <w:pPr>
              <w:pStyle w:val="aff2"/>
              <w:keepNext/>
              <w:widowControl w:val="0"/>
              <w:spacing w:before="120"/>
              <w:ind w:left="0" w:firstLine="709"/>
              <w:jc w:val="both"/>
              <w:rPr>
                <w:bCs/>
                <w:lang w:val="uk-UA"/>
              </w:rPr>
            </w:pPr>
            <w:r w:rsidRPr="00B556B0">
              <w:rPr>
                <w:b/>
                <w:i/>
                <w:lang w:val="uk-UA"/>
              </w:rPr>
              <w:t xml:space="preserve">Зовнішньоекономічна діяльність. </w:t>
            </w:r>
            <w:r w:rsidRPr="00B556B0">
              <w:rPr>
                <w:bCs/>
                <w:lang w:val="uk-UA"/>
              </w:rPr>
              <w:t xml:space="preserve">На зовнішньому ринку реалізується більше половини виробленої в області промислової  продукції. Область підтримує зв'язки з партнерами </w:t>
            </w:r>
            <w:r w:rsidR="007125E0" w:rsidRPr="00B556B0">
              <w:rPr>
                <w:bCs/>
                <w:lang w:val="uk-UA"/>
              </w:rPr>
              <w:t xml:space="preserve">із </w:t>
            </w:r>
            <w:r w:rsidRPr="00B556B0">
              <w:rPr>
                <w:bCs/>
                <w:lang w:val="uk-UA"/>
              </w:rPr>
              <w:t>157 країн св</w:t>
            </w:r>
            <w:r w:rsidRPr="00B556B0">
              <w:rPr>
                <w:bCs/>
                <w:lang w:val="uk-UA"/>
              </w:rPr>
              <w:t>і</w:t>
            </w:r>
            <w:r w:rsidRPr="00B556B0">
              <w:rPr>
                <w:bCs/>
                <w:lang w:val="uk-UA"/>
              </w:rPr>
              <w:t>ту. Зовнішньоторговельний оборот товарами за січень-вересень 2013 року – 11,3 млрд.дол.США.</w:t>
            </w:r>
            <w:r w:rsidR="003C092C" w:rsidRPr="00B556B0">
              <w:rPr>
                <w:bCs/>
                <w:lang w:val="uk-UA"/>
              </w:rPr>
              <w:t xml:space="preserve"> </w:t>
            </w:r>
            <w:r w:rsidRPr="00B556B0">
              <w:rPr>
                <w:bCs/>
                <w:lang w:val="uk-UA"/>
              </w:rPr>
              <w:t>Експорт товарів здійснювався до 135 країн світу.</w:t>
            </w:r>
            <w:r w:rsidRPr="00B556B0">
              <w:rPr>
                <w:bCs/>
                <w:spacing w:val="-4"/>
                <w:lang w:val="uk-UA"/>
              </w:rPr>
              <w:t xml:space="preserve"> Головними зовнішньоторговельними партнерами області є Російська Федерація (28% від загального обсягу), Італія,</w:t>
            </w:r>
            <w:r w:rsidR="003C092C" w:rsidRPr="00B556B0">
              <w:rPr>
                <w:bCs/>
                <w:spacing w:val="-4"/>
                <w:lang w:val="uk-UA"/>
              </w:rPr>
              <w:t xml:space="preserve"> </w:t>
            </w:r>
            <w:r w:rsidRPr="00B556B0">
              <w:rPr>
                <w:bCs/>
                <w:spacing w:val="-4"/>
                <w:lang w:val="uk-UA"/>
              </w:rPr>
              <w:t>Т</w:t>
            </w:r>
            <w:r w:rsidRPr="00B556B0">
              <w:rPr>
                <w:bCs/>
                <w:spacing w:val="-4"/>
                <w:lang w:val="uk-UA"/>
              </w:rPr>
              <w:t>у</w:t>
            </w:r>
            <w:r w:rsidRPr="00B556B0">
              <w:rPr>
                <w:bCs/>
                <w:spacing w:val="-4"/>
                <w:lang w:val="uk-UA"/>
              </w:rPr>
              <w:t>реччина, Казахстан, США (від 3% до 8%).</w:t>
            </w:r>
          </w:p>
        </w:tc>
      </w:tr>
      <w:tr w:rsidR="00790ABA" w:rsidRPr="00B556B0" w:rsidTr="001032F5">
        <w:tc>
          <w:tcPr>
            <w:tcW w:w="10031" w:type="dxa"/>
            <w:gridSpan w:val="11"/>
          </w:tcPr>
          <w:p w:rsidR="00017674" w:rsidRPr="00B556B0" w:rsidRDefault="00790ABA" w:rsidP="006252FE">
            <w:pPr>
              <w:pStyle w:val="aff2"/>
              <w:keepNext/>
              <w:widowControl w:val="0"/>
              <w:spacing w:after="60"/>
              <w:ind w:left="0" w:firstLine="709"/>
              <w:jc w:val="both"/>
              <w:rPr>
                <w:bCs/>
                <w:spacing w:val="-4"/>
                <w:lang w:val="uk-UA"/>
              </w:rPr>
            </w:pPr>
            <w:r w:rsidRPr="00B556B0">
              <w:rPr>
                <w:bCs/>
                <w:lang w:val="uk-UA"/>
              </w:rPr>
              <w:t xml:space="preserve">Провідні підприємства-експортери </w:t>
            </w:r>
            <w:r w:rsidRPr="00B556B0">
              <w:rPr>
                <w:lang w:val="uk-UA"/>
              </w:rPr>
              <w:t>–</w:t>
            </w:r>
            <w:r w:rsidRPr="00B556B0">
              <w:rPr>
                <w:bCs/>
                <w:lang w:val="uk-UA"/>
              </w:rPr>
              <w:t xml:space="preserve"> ПАТ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Маріупольський металургійний комбінат  ім. Ілліча</w:t>
            </w:r>
            <w:r w:rsidR="00991101" w:rsidRPr="00B556B0">
              <w:rPr>
                <w:bCs/>
                <w:lang w:val="uk-UA"/>
              </w:rPr>
              <w:t>»</w:t>
            </w:r>
            <w:r w:rsidRPr="00B556B0">
              <w:rPr>
                <w:bCs/>
                <w:lang w:val="uk-UA"/>
              </w:rPr>
              <w:t xml:space="preserve">, ПАТ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 xml:space="preserve">Металургійний комбінат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Азовсталь</w:t>
            </w:r>
            <w:r w:rsidR="00991101" w:rsidRPr="00B556B0">
              <w:rPr>
                <w:bCs/>
                <w:lang w:val="uk-UA"/>
              </w:rPr>
              <w:t>»</w:t>
            </w:r>
            <w:r w:rsidRPr="00B556B0">
              <w:rPr>
                <w:bCs/>
                <w:lang w:val="uk-UA"/>
              </w:rPr>
              <w:t xml:space="preserve">, ПАТ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Єнакієвський металургійний з</w:t>
            </w:r>
            <w:r w:rsidRPr="00B556B0">
              <w:rPr>
                <w:bCs/>
                <w:lang w:val="uk-UA"/>
              </w:rPr>
              <w:t>а</w:t>
            </w:r>
            <w:r w:rsidRPr="00B556B0">
              <w:rPr>
                <w:bCs/>
                <w:lang w:val="uk-UA"/>
              </w:rPr>
              <w:t>вод</w:t>
            </w:r>
            <w:r w:rsidR="00991101" w:rsidRPr="00B556B0">
              <w:rPr>
                <w:bCs/>
                <w:lang w:val="uk-UA"/>
              </w:rPr>
              <w:t>»</w:t>
            </w:r>
            <w:r w:rsidRPr="00B556B0">
              <w:rPr>
                <w:bCs/>
                <w:lang w:val="uk-UA"/>
              </w:rPr>
              <w:t xml:space="preserve">, ПАТ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Харцизький трубний завод</w:t>
            </w:r>
            <w:r w:rsidR="00991101" w:rsidRPr="00B556B0">
              <w:rPr>
                <w:bCs/>
                <w:lang w:val="uk-UA"/>
              </w:rPr>
              <w:t>»</w:t>
            </w:r>
            <w:r w:rsidRPr="00B556B0">
              <w:rPr>
                <w:bCs/>
                <w:lang w:val="uk-UA"/>
              </w:rPr>
              <w:t xml:space="preserve">, ПАТ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 xml:space="preserve">Концерн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Стирол</w:t>
            </w:r>
            <w:r w:rsidR="00991101" w:rsidRPr="00B556B0">
              <w:rPr>
                <w:bCs/>
                <w:lang w:val="uk-UA"/>
              </w:rPr>
              <w:t>»</w:t>
            </w:r>
            <w:r w:rsidRPr="00B556B0">
              <w:rPr>
                <w:bCs/>
                <w:lang w:val="uk-UA"/>
              </w:rPr>
              <w:t xml:space="preserve">, ПАТ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Азовмаш</w:t>
            </w:r>
            <w:r w:rsidR="00991101" w:rsidRPr="00B556B0">
              <w:rPr>
                <w:bCs/>
                <w:lang w:val="uk-UA"/>
              </w:rPr>
              <w:t>»</w:t>
            </w:r>
            <w:r w:rsidRPr="00B556B0">
              <w:rPr>
                <w:bCs/>
                <w:lang w:val="uk-UA"/>
              </w:rPr>
              <w:t xml:space="preserve">, </w:t>
            </w:r>
            <w:r w:rsidRPr="00B556B0">
              <w:rPr>
                <w:bCs/>
                <w:lang w:val="uk-UA"/>
              </w:rPr>
              <w:lastRenderedPageBreak/>
              <w:t>ПрАТ </w:t>
            </w:r>
            <w:r w:rsidR="00F71F2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Донецьксталь</w:t>
            </w:r>
            <w:r w:rsidR="00991101" w:rsidRPr="00B556B0">
              <w:rPr>
                <w:bCs/>
                <w:lang w:val="uk-UA"/>
              </w:rPr>
              <w:t>»</w:t>
            </w:r>
            <w:r w:rsidR="00F71F21" w:rsidRPr="00B556B0">
              <w:rPr>
                <w:bCs/>
                <w:lang w:val="uk-UA"/>
              </w:rPr>
              <w:t xml:space="preserve"> </w:t>
            </w:r>
            <w:r w:rsidRPr="00B556B0">
              <w:rPr>
                <w:bCs/>
                <w:lang w:val="uk-UA"/>
              </w:rPr>
              <w:t>-</w:t>
            </w:r>
            <w:r w:rsidR="00F71F21" w:rsidRPr="00B556B0">
              <w:rPr>
                <w:bCs/>
                <w:lang w:val="uk-UA"/>
              </w:rPr>
              <w:t xml:space="preserve"> </w:t>
            </w:r>
            <w:r w:rsidRPr="00B556B0">
              <w:rPr>
                <w:bCs/>
                <w:lang w:val="uk-UA"/>
              </w:rPr>
              <w:t>металургійний завод</w:t>
            </w:r>
            <w:r w:rsidR="00991101" w:rsidRPr="00B556B0">
              <w:rPr>
                <w:bCs/>
                <w:lang w:val="uk-UA"/>
              </w:rPr>
              <w:t>»</w:t>
            </w:r>
            <w:r w:rsidRPr="00B556B0">
              <w:rPr>
                <w:bCs/>
                <w:lang w:val="uk-UA"/>
              </w:rPr>
              <w:t xml:space="preserve">, ПАТ </w:t>
            </w:r>
            <w:r w:rsidR="00991101" w:rsidRPr="00B556B0">
              <w:rPr>
                <w:bCs/>
                <w:lang w:val="uk-UA"/>
              </w:rPr>
              <w:t>«</w:t>
            </w:r>
            <w:r w:rsidRPr="00B556B0">
              <w:rPr>
                <w:bCs/>
                <w:lang w:val="uk-UA"/>
              </w:rPr>
              <w:t>НКМЗ</w:t>
            </w:r>
            <w:r w:rsidR="00991101" w:rsidRPr="00B556B0">
              <w:rPr>
                <w:bCs/>
                <w:lang w:val="uk-UA"/>
              </w:rPr>
              <w:t>»</w:t>
            </w:r>
            <w:r w:rsidR="007125E0" w:rsidRPr="00B556B0">
              <w:rPr>
                <w:bCs/>
                <w:lang w:val="uk-UA"/>
              </w:rPr>
              <w:t xml:space="preserve"> </w:t>
            </w:r>
            <w:r w:rsidR="007125E0" w:rsidRPr="00B556B0">
              <w:rPr>
                <w:lang w:val="uk-UA"/>
              </w:rPr>
              <w:t xml:space="preserve">– </w:t>
            </w:r>
            <w:r w:rsidRPr="00B556B0">
              <w:rPr>
                <w:bCs/>
                <w:lang w:val="uk-UA"/>
              </w:rPr>
              <w:t>забезпечують три чверті обла</w:t>
            </w:r>
            <w:r w:rsidRPr="00B556B0">
              <w:rPr>
                <w:bCs/>
                <w:lang w:val="uk-UA"/>
              </w:rPr>
              <w:t>с</w:t>
            </w:r>
            <w:r w:rsidRPr="00B556B0">
              <w:rPr>
                <w:bCs/>
                <w:lang w:val="uk-UA"/>
              </w:rPr>
              <w:t>ного обсягу експорту. Імпортні операції здійснювались з партнерами із 96 країн світу.</w:t>
            </w:r>
          </w:p>
        </w:tc>
      </w:tr>
      <w:tr w:rsidR="00017674" w:rsidRPr="00B556B0" w:rsidTr="001032F5">
        <w:tc>
          <w:tcPr>
            <w:tcW w:w="3652" w:type="dxa"/>
            <w:gridSpan w:val="3"/>
          </w:tcPr>
          <w:p w:rsidR="00017674" w:rsidRPr="00B556B0" w:rsidRDefault="00017674" w:rsidP="006252FE">
            <w:pPr>
              <w:keepNext/>
              <w:widowControl w:val="0"/>
              <w:shd w:val="clear" w:color="auto" w:fill="FFFFFF"/>
              <w:jc w:val="both"/>
              <w:rPr>
                <w:b/>
                <w:i/>
                <w:noProof/>
                <w:color w:val="FF0000"/>
                <w:lang w:val="uk-UA"/>
              </w:rPr>
            </w:pPr>
            <w:r w:rsidRPr="00B556B0">
              <w:rPr>
                <w:b/>
                <w:i/>
                <w:noProof/>
                <w:color w:val="FF0000"/>
              </w:rPr>
              <w:lastRenderedPageBreak/>
              <w:drawing>
                <wp:inline distT="0" distB="0" distL="0" distR="0">
                  <wp:extent cx="2152650" cy="143697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38" cy="14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8"/>
          </w:tcPr>
          <w:p w:rsidR="009A2356" w:rsidRPr="00B556B0" w:rsidRDefault="009A2356" w:rsidP="006252FE">
            <w:pPr>
              <w:keepNext/>
              <w:widowControl w:val="0"/>
              <w:shd w:val="clear" w:color="auto" w:fill="FFFFFF"/>
              <w:spacing w:after="60"/>
              <w:ind w:firstLine="709"/>
              <w:jc w:val="both"/>
              <w:rPr>
                <w:bCs/>
                <w:lang w:val="uk-UA"/>
              </w:rPr>
            </w:pPr>
            <w:r w:rsidRPr="00B556B0">
              <w:rPr>
                <w:b/>
                <w:i/>
                <w:lang w:val="uk-UA"/>
              </w:rPr>
              <w:t xml:space="preserve">Інвестиційна політика. </w:t>
            </w:r>
            <w:r w:rsidRPr="00B556B0">
              <w:rPr>
                <w:bCs/>
                <w:lang w:val="uk-UA"/>
              </w:rPr>
              <w:t xml:space="preserve"> Обсяг капітальних інвест</w:t>
            </w:r>
            <w:r w:rsidRPr="00B556B0">
              <w:rPr>
                <w:bCs/>
                <w:lang w:val="uk-UA"/>
              </w:rPr>
              <w:t>и</w:t>
            </w:r>
            <w:r w:rsidRPr="00B556B0">
              <w:rPr>
                <w:bCs/>
                <w:lang w:val="uk-UA"/>
              </w:rPr>
              <w:t>цій, залучених у розвиток економіки області за рахунок усіх джерел фінансування, у 2013 році очікується у сумі                    23,8 млрд.грн.</w:t>
            </w:r>
          </w:p>
          <w:p w:rsidR="00F655C9" w:rsidRPr="00B556B0" w:rsidRDefault="009A2356" w:rsidP="006252FE">
            <w:pPr>
              <w:keepNext/>
              <w:widowControl w:val="0"/>
              <w:shd w:val="clear" w:color="auto" w:fill="FFFFFF"/>
              <w:spacing w:after="60"/>
              <w:ind w:firstLine="709"/>
              <w:jc w:val="both"/>
              <w:rPr>
                <w:b/>
                <w:i/>
                <w:noProof/>
                <w:color w:val="FF0000"/>
                <w:lang w:val="uk-UA"/>
              </w:rPr>
            </w:pPr>
            <w:r w:rsidRPr="00B556B0">
              <w:rPr>
                <w:bCs/>
                <w:lang w:val="uk-UA"/>
              </w:rPr>
              <w:t>Загальний обсяг прямих іноземних інвестицій, зал</w:t>
            </w:r>
            <w:r w:rsidRPr="00B556B0">
              <w:rPr>
                <w:bCs/>
                <w:lang w:val="uk-UA"/>
              </w:rPr>
              <w:t>у</w:t>
            </w:r>
            <w:r w:rsidRPr="00B556B0">
              <w:rPr>
                <w:bCs/>
                <w:lang w:val="uk-UA"/>
              </w:rPr>
              <w:t>чених  в економіку області, станом  на 01.01.2014 очікується понад 3,5 млрд.дол.США.</w:t>
            </w:r>
          </w:p>
        </w:tc>
      </w:tr>
      <w:tr w:rsidR="00F655C9" w:rsidRPr="00B556B0" w:rsidTr="001032F5">
        <w:trPr>
          <w:trHeight w:val="338"/>
        </w:trPr>
        <w:tc>
          <w:tcPr>
            <w:tcW w:w="6629" w:type="dxa"/>
            <w:gridSpan w:val="9"/>
          </w:tcPr>
          <w:p w:rsidR="00F655C9" w:rsidRPr="00B556B0" w:rsidRDefault="00F655C9" w:rsidP="006252FE">
            <w:pPr>
              <w:keepNext/>
              <w:widowControl w:val="0"/>
              <w:spacing w:before="120" w:after="60"/>
              <w:ind w:firstLine="567"/>
              <w:jc w:val="both"/>
              <w:rPr>
                <w:lang w:val="uk-UA"/>
              </w:rPr>
            </w:pPr>
            <w:r w:rsidRPr="00B556B0">
              <w:rPr>
                <w:b/>
                <w:i/>
                <w:lang w:val="uk-UA"/>
              </w:rPr>
              <w:t xml:space="preserve">Транспорт. </w:t>
            </w:r>
            <w:r w:rsidRPr="00B556B0">
              <w:rPr>
                <w:lang w:val="uk-UA"/>
              </w:rPr>
              <w:t xml:space="preserve"> Область володіє розвиненою транспортною мережею.</w:t>
            </w:r>
          </w:p>
        </w:tc>
        <w:tc>
          <w:tcPr>
            <w:tcW w:w="3402" w:type="dxa"/>
            <w:gridSpan w:val="2"/>
            <w:vMerge w:val="restart"/>
          </w:tcPr>
          <w:p w:rsidR="00F655C9" w:rsidRPr="00B556B0" w:rsidRDefault="00F655C9" w:rsidP="006252FE">
            <w:pPr>
              <w:keepNext/>
              <w:widowControl w:val="0"/>
              <w:jc w:val="right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2124075" cy="2130551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3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5C9" w:rsidRPr="004125B2" w:rsidTr="001032F5">
        <w:trPr>
          <w:trHeight w:val="2661"/>
        </w:trPr>
        <w:tc>
          <w:tcPr>
            <w:tcW w:w="6629" w:type="dxa"/>
            <w:gridSpan w:val="9"/>
          </w:tcPr>
          <w:p w:rsidR="00F655C9" w:rsidRPr="00B556B0" w:rsidRDefault="00F655C9" w:rsidP="006252FE">
            <w:pPr>
              <w:keepNext/>
              <w:widowControl w:val="0"/>
              <w:shd w:val="clear" w:color="auto" w:fill="FFFFFF"/>
              <w:spacing w:after="60"/>
              <w:ind w:firstLine="567"/>
              <w:jc w:val="both"/>
              <w:rPr>
                <w:b/>
                <w:i/>
                <w:lang w:val="uk-UA"/>
              </w:rPr>
            </w:pPr>
            <w:r w:rsidRPr="00B556B0">
              <w:rPr>
                <w:b/>
                <w:lang w:val="uk-UA"/>
              </w:rPr>
              <w:t>Донецька</w:t>
            </w:r>
            <w:r w:rsidRPr="00B556B0">
              <w:rPr>
                <w:lang w:val="uk-UA"/>
              </w:rPr>
              <w:t xml:space="preserve"> </w:t>
            </w:r>
            <w:r w:rsidRPr="00B556B0">
              <w:rPr>
                <w:b/>
                <w:lang w:val="uk-UA"/>
              </w:rPr>
              <w:t>залізниця</w:t>
            </w:r>
            <w:r w:rsidRPr="00B556B0">
              <w:rPr>
                <w:lang w:val="uk-UA"/>
              </w:rPr>
              <w:t xml:space="preserve"> </w:t>
            </w:r>
            <w:r w:rsidR="007125E0" w:rsidRPr="00B556B0">
              <w:rPr>
                <w:lang w:val="uk-UA"/>
              </w:rPr>
              <w:t>–</w:t>
            </w:r>
            <w:r w:rsidRPr="00B556B0">
              <w:rPr>
                <w:lang w:val="uk-UA"/>
              </w:rPr>
              <w:t xml:space="preserve"> одна з найбільших в Україні. На неї припадає третина загального обсягу навантаження по </w:t>
            </w:r>
            <w:r w:rsidR="00F71F21" w:rsidRPr="00B556B0">
              <w:rPr>
                <w:lang w:val="uk-UA"/>
              </w:rPr>
              <w:t xml:space="preserve">          </w:t>
            </w:r>
            <w:r w:rsidRPr="00B556B0">
              <w:rPr>
                <w:lang w:val="uk-UA"/>
              </w:rPr>
              <w:t>Укрзалізниці</w:t>
            </w:r>
            <w:r w:rsidR="007125E0" w:rsidRPr="00B556B0">
              <w:rPr>
                <w:lang w:val="uk-UA"/>
              </w:rPr>
              <w:t xml:space="preserve"> та </w:t>
            </w:r>
            <w:r w:rsidRPr="00B556B0">
              <w:rPr>
                <w:lang w:val="uk-UA"/>
              </w:rPr>
              <w:t>12% обсягу перевезень пасажирів. Вона обсл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говує виробничо-господарський комплекс і населення Донец</w:t>
            </w:r>
            <w:r w:rsidRPr="00B556B0">
              <w:rPr>
                <w:lang w:val="uk-UA"/>
              </w:rPr>
              <w:t>ь</w:t>
            </w:r>
            <w:r w:rsidRPr="00B556B0">
              <w:rPr>
                <w:lang w:val="uk-UA"/>
              </w:rPr>
              <w:t>кої, Луганської, частково - Дніпропетровської, Запорізької і Харківської областей. Донецьк має залізничне сполучення з великими вузловими станціями України і Росії, включаючи Київ, Львів, Одесу, Харків, Сімферополь, Москву, Санкт-Петербург та інші міста.</w:t>
            </w:r>
          </w:p>
        </w:tc>
        <w:tc>
          <w:tcPr>
            <w:tcW w:w="3402" w:type="dxa"/>
            <w:gridSpan w:val="2"/>
            <w:vMerge/>
          </w:tcPr>
          <w:p w:rsidR="00F655C9" w:rsidRPr="00B556B0" w:rsidRDefault="00F655C9" w:rsidP="006252FE">
            <w:pPr>
              <w:keepNext/>
              <w:widowControl w:val="0"/>
              <w:jc w:val="both"/>
              <w:rPr>
                <w:color w:val="FF0000"/>
                <w:lang w:val="uk-UA"/>
              </w:rPr>
            </w:pPr>
          </w:p>
        </w:tc>
      </w:tr>
      <w:tr w:rsidR="00017674" w:rsidRPr="004125B2" w:rsidTr="001032F5">
        <w:trPr>
          <w:trHeight w:val="2978"/>
        </w:trPr>
        <w:tc>
          <w:tcPr>
            <w:tcW w:w="3369" w:type="dxa"/>
            <w:gridSpan w:val="2"/>
          </w:tcPr>
          <w:p w:rsidR="000828BA" w:rsidRPr="00B556B0" w:rsidRDefault="0007544D" w:rsidP="006252FE">
            <w:pPr>
              <w:keepNext/>
              <w:widowControl w:val="0"/>
              <w:shd w:val="clear" w:color="auto" w:fill="FFFFFF"/>
              <w:jc w:val="center"/>
              <w:rPr>
                <w:color w:val="FF0000"/>
                <w:sz w:val="2"/>
                <w:szCs w:val="2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-635</wp:posOffset>
                  </wp:positionV>
                  <wp:extent cx="1971675" cy="1929765"/>
                  <wp:effectExtent l="0" t="0" r="0" b="0"/>
                  <wp:wrapTopAndBottom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gridSpan w:val="9"/>
          </w:tcPr>
          <w:p w:rsidR="00D31378" w:rsidRPr="00B556B0" w:rsidRDefault="00D31378" w:rsidP="006252FE">
            <w:pPr>
              <w:keepNext/>
              <w:widowControl w:val="0"/>
              <w:spacing w:after="60"/>
              <w:ind w:firstLine="567"/>
              <w:jc w:val="both"/>
              <w:rPr>
                <w:color w:val="FF0000"/>
                <w:spacing w:val="-4"/>
                <w:lang w:val="uk-UA"/>
              </w:rPr>
            </w:pPr>
          </w:p>
          <w:p w:rsidR="000828BA" w:rsidRPr="00B556B0" w:rsidRDefault="000828BA" w:rsidP="006252FE">
            <w:pPr>
              <w:keepNext/>
              <w:widowControl w:val="0"/>
              <w:spacing w:after="60"/>
              <w:ind w:firstLine="567"/>
              <w:jc w:val="both"/>
              <w:rPr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 xml:space="preserve">Область має зручний </w:t>
            </w:r>
            <w:r w:rsidRPr="00B556B0">
              <w:rPr>
                <w:b/>
                <w:spacing w:val="-4"/>
                <w:lang w:val="uk-UA"/>
              </w:rPr>
              <w:t>автомобільний зв'язок</w:t>
            </w:r>
            <w:r w:rsidRPr="00B556B0">
              <w:rPr>
                <w:spacing w:val="-4"/>
                <w:lang w:val="uk-UA"/>
              </w:rPr>
              <w:t xml:space="preserve"> з іншими р</w:t>
            </w:r>
            <w:r w:rsidRPr="00B556B0">
              <w:rPr>
                <w:spacing w:val="-4"/>
                <w:lang w:val="uk-UA"/>
              </w:rPr>
              <w:t>е</w:t>
            </w:r>
            <w:r w:rsidRPr="00B556B0">
              <w:rPr>
                <w:spacing w:val="-4"/>
                <w:lang w:val="uk-UA"/>
              </w:rPr>
              <w:t>гіонами України і півднем Росії. За якістю дороги відносяться до вищих категорій автодоріг в Україні. Шосейні магістральні та внутрішньоміські дороги оснащені мережею сучасних автозапр</w:t>
            </w:r>
            <w:r w:rsidRPr="00B556B0">
              <w:rPr>
                <w:spacing w:val="-4"/>
                <w:lang w:val="uk-UA"/>
              </w:rPr>
              <w:t>а</w:t>
            </w:r>
            <w:r w:rsidRPr="00B556B0">
              <w:rPr>
                <w:spacing w:val="-4"/>
                <w:lang w:val="uk-UA"/>
              </w:rPr>
              <w:t>вних станцій, що надають повний набір послуг відповідно до кращих міжнародних стандартів. Усі великі виробники  автом</w:t>
            </w:r>
            <w:r w:rsidRPr="00B556B0">
              <w:rPr>
                <w:spacing w:val="-4"/>
                <w:lang w:val="uk-UA"/>
              </w:rPr>
              <w:t>о</w:t>
            </w:r>
            <w:r w:rsidRPr="00B556B0">
              <w:rPr>
                <w:spacing w:val="-4"/>
                <w:lang w:val="uk-UA"/>
              </w:rPr>
              <w:t>білів світу мають у Донецькій області сервісні станції з продажу, ремонту та обслуговування автомобільної техніки.</w:t>
            </w:r>
          </w:p>
        </w:tc>
      </w:tr>
      <w:tr w:rsidR="000828BA" w:rsidRPr="00B556B0" w:rsidTr="001032F5">
        <w:tc>
          <w:tcPr>
            <w:tcW w:w="6345" w:type="dxa"/>
            <w:gridSpan w:val="8"/>
          </w:tcPr>
          <w:p w:rsidR="00E0067A" w:rsidRPr="00B556B0" w:rsidRDefault="00E0067A" w:rsidP="006252FE">
            <w:pPr>
              <w:keepNext/>
              <w:widowControl w:val="0"/>
              <w:shd w:val="clear" w:color="auto" w:fill="FFFFFF"/>
              <w:spacing w:after="60"/>
              <w:ind w:firstLine="709"/>
              <w:jc w:val="both"/>
              <w:rPr>
                <w:lang w:val="uk-UA"/>
              </w:rPr>
            </w:pPr>
          </w:p>
          <w:p w:rsidR="000828BA" w:rsidRPr="00B556B0" w:rsidRDefault="000828BA" w:rsidP="006252FE">
            <w:pPr>
              <w:keepNext/>
              <w:widowControl w:val="0"/>
              <w:shd w:val="clear" w:color="auto" w:fill="FFFFFF"/>
              <w:spacing w:after="6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В містах Донецьк і Маріуполь розташовані </w:t>
            </w:r>
            <w:r w:rsidRPr="00B556B0">
              <w:rPr>
                <w:b/>
                <w:lang w:val="uk-UA"/>
              </w:rPr>
              <w:t>аеропо</w:t>
            </w:r>
            <w:r w:rsidRPr="00B556B0">
              <w:rPr>
                <w:b/>
                <w:lang w:val="uk-UA"/>
              </w:rPr>
              <w:t>р</w:t>
            </w:r>
            <w:r w:rsidRPr="00B556B0">
              <w:rPr>
                <w:b/>
                <w:lang w:val="uk-UA"/>
              </w:rPr>
              <w:t>ти,</w:t>
            </w:r>
            <w:r w:rsidRPr="00B556B0">
              <w:rPr>
                <w:lang w:val="uk-UA"/>
              </w:rPr>
              <w:t xml:space="preserve"> які мають статус міжнародних і пропонують повний спектр митних послуг. </w:t>
            </w:r>
            <w:r w:rsidR="007125E0" w:rsidRPr="00B556B0">
              <w:rPr>
                <w:lang w:val="uk-UA"/>
              </w:rPr>
              <w:t>В м. Краматорськ росташовано п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сажиро-транспортний аеродром.</w:t>
            </w:r>
          </w:p>
        </w:tc>
        <w:tc>
          <w:tcPr>
            <w:tcW w:w="3686" w:type="dxa"/>
            <w:gridSpan w:val="3"/>
          </w:tcPr>
          <w:p w:rsidR="000828BA" w:rsidRPr="00B556B0" w:rsidRDefault="007875C4" w:rsidP="006252FE">
            <w:pPr>
              <w:keepNext/>
              <w:widowControl w:val="0"/>
              <w:spacing w:after="60"/>
              <w:jc w:val="center"/>
              <w:rPr>
                <w:spacing w:val="-4"/>
                <w:lang w:val="uk-UA"/>
              </w:rPr>
            </w:pPr>
            <w:r w:rsidRPr="00B556B0">
              <w:rPr>
                <w:noProof/>
                <w:spacing w:val="-4"/>
              </w:rPr>
              <w:drawing>
                <wp:inline distT="0" distB="0" distL="0" distR="0">
                  <wp:extent cx="2127835" cy="120015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07" cy="120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8BA" w:rsidRPr="00B556B0" w:rsidTr="001032F5">
        <w:tc>
          <w:tcPr>
            <w:tcW w:w="4361" w:type="dxa"/>
            <w:gridSpan w:val="4"/>
          </w:tcPr>
          <w:p w:rsidR="000828BA" w:rsidRPr="00B556B0" w:rsidRDefault="000828BA" w:rsidP="006252FE">
            <w:pPr>
              <w:keepNext/>
              <w:widowControl w:val="0"/>
              <w:shd w:val="clear" w:color="auto" w:fill="FFFFFF"/>
              <w:spacing w:after="60"/>
              <w:jc w:val="center"/>
              <w:rPr>
                <w:lang w:val="uk-UA"/>
              </w:rPr>
            </w:pPr>
            <w:r w:rsidRPr="00B556B0">
              <w:rPr>
                <w:noProof/>
              </w:rPr>
              <w:drawing>
                <wp:inline distT="0" distB="0" distL="0" distR="0">
                  <wp:extent cx="2701006" cy="1785668"/>
                  <wp:effectExtent l="19050" t="0" r="4094" b="0"/>
                  <wp:docPr id="369" name="Рисунок 20" descr="4гл_Пор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гл_Пор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31" cy="179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7"/>
          </w:tcPr>
          <w:p w:rsidR="00B151A7" w:rsidRPr="00B556B0" w:rsidRDefault="00B151A7" w:rsidP="006252FE">
            <w:pPr>
              <w:keepNext/>
              <w:widowControl w:val="0"/>
              <w:shd w:val="clear" w:color="auto" w:fill="FFFFFF"/>
              <w:spacing w:after="60" w:line="274" w:lineRule="exact"/>
              <w:ind w:firstLine="567"/>
              <w:jc w:val="both"/>
              <w:rPr>
                <w:lang w:val="uk-UA"/>
              </w:rPr>
            </w:pPr>
          </w:p>
          <w:p w:rsidR="000828BA" w:rsidRPr="00B556B0" w:rsidRDefault="000828BA" w:rsidP="006252FE">
            <w:pPr>
              <w:keepNext/>
              <w:widowControl w:val="0"/>
              <w:shd w:val="clear" w:color="auto" w:fill="FFFFFF"/>
              <w:spacing w:after="60" w:line="274" w:lineRule="exact"/>
              <w:ind w:firstLine="567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Одним з найбільших портів в Україні</w:t>
            </w:r>
            <w:r w:rsidRPr="00B556B0">
              <w:rPr>
                <w:b/>
                <w:lang w:val="uk-UA"/>
              </w:rPr>
              <w:t xml:space="preserve"> </w:t>
            </w:r>
            <w:r w:rsidRPr="00B556B0">
              <w:rPr>
                <w:lang w:val="uk-UA"/>
              </w:rPr>
              <w:t>є</w:t>
            </w:r>
            <w:r w:rsidRPr="00B556B0">
              <w:rPr>
                <w:b/>
                <w:lang w:val="uk-UA"/>
              </w:rPr>
              <w:t xml:space="preserve"> </w:t>
            </w:r>
            <w:r w:rsidRPr="00B556B0">
              <w:rPr>
                <w:lang w:val="uk-UA"/>
              </w:rPr>
              <w:t>Марі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польський</w:t>
            </w:r>
            <w:r w:rsidRPr="00B556B0">
              <w:rPr>
                <w:b/>
                <w:lang w:val="uk-UA"/>
              </w:rPr>
              <w:t xml:space="preserve"> морський порт</w:t>
            </w:r>
            <w:r w:rsidRPr="00B556B0">
              <w:rPr>
                <w:lang w:val="uk-UA"/>
              </w:rPr>
              <w:t>. Повний комплекс митних послуг і висока якість систем комунікацій роблять порт важливим імпортно-експортним центром регі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 xml:space="preserve">ну. Маріупольський порт щорічно обробляє понад 15 млн.т вантажів. Порт має 17 причалів, які дозволяють приймати суда довжиною </w:t>
            </w:r>
            <w:smartTag w:uri="urn:schemas-microsoft-com:office:smarttags" w:element="metricconverter">
              <w:smartTagPr>
                <w:attr w:name="ProductID" w:val="240 м"/>
              </w:smartTagPr>
              <w:r w:rsidRPr="00B556B0">
                <w:rPr>
                  <w:lang w:val="uk-UA"/>
                </w:rPr>
                <w:t>240 м</w:t>
              </w:r>
            </w:smartTag>
            <w:r w:rsidRPr="00B556B0">
              <w:rPr>
                <w:lang w:val="uk-UA"/>
              </w:rPr>
              <w:t xml:space="preserve"> і посадкою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B556B0">
                <w:rPr>
                  <w:lang w:val="uk-UA"/>
                </w:rPr>
                <w:t>8 м</w:t>
              </w:r>
            </w:smartTag>
            <w:r w:rsidRPr="00B556B0">
              <w:rPr>
                <w:lang w:val="uk-UA"/>
              </w:rPr>
              <w:t>.</w:t>
            </w:r>
          </w:p>
          <w:p w:rsidR="000828BA" w:rsidRPr="00B556B0" w:rsidRDefault="000828BA" w:rsidP="006252FE">
            <w:pPr>
              <w:keepNext/>
              <w:widowControl w:val="0"/>
              <w:spacing w:after="60"/>
              <w:ind w:firstLine="567"/>
              <w:jc w:val="both"/>
              <w:rPr>
                <w:spacing w:val="-4"/>
                <w:lang w:val="uk-UA"/>
              </w:rPr>
            </w:pPr>
          </w:p>
          <w:p w:rsidR="0023544F" w:rsidRPr="00B556B0" w:rsidRDefault="0023544F" w:rsidP="006252FE">
            <w:pPr>
              <w:keepNext/>
              <w:widowControl w:val="0"/>
              <w:spacing w:after="60"/>
              <w:ind w:firstLine="567"/>
              <w:jc w:val="both"/>
              <w:rPr>
                <w:spacing w:val="-4"/>
                <w:lang w:val="uk-UA"/>
              </w:rPr>
            </w:pPr>
          </w:p>
        </w:tc>
      </w:tr>
      <w:tr w:rsidR="000828BA" w:rsidRPr="00B556B0" w:rsidTr="001032F5">
        <w:tc>
          <w:tcPr>
            <w:tcW w:w="10031" w:type="dxa"/>
            <w:gridSpan w:val="11"/>
          </w:tcPr>
          <w:p w:rsidR="000828BA" w:rsidRPr="00B556B0" w:rsidRDefault="00CA6326" w:rsidP="006252FE">
            <w:pPr>
              <w:keepNext/>
              <w:widowControl w:val="0"/>
              <w:shd w:val="clear" w:color="auto" w:fill="FFFFFF"/>
              <w:spacing w:after="60"/>
              <w:ind w:firstLine="567"/>
              <w:jc w:val="both"/>
              <w:rPr>
                <w:lang w:val="uk-UA"/>
              </w:rPr>
            </w:pPr>
            <w:r w:rsidRPr="00B556B0">
              <w:rPr>
                <w:b/>
                <w:i/>
                <w:lang w:val="uk-UA"/>
              </w:rPr>
              <w:lastRenderedPageBreak/>
              <w:t>Телекомунікаційні системи.</w:t>
            </w:r>
            <w:r w:rsidRPr="00B556B0">
              <w:rPr>
                <w:lang w:val="uk-UA"/>
              </w:rPr>
              <w:t xml:space="preserve"> </w:t>
            </w:r>
            <w:r w:rsidR="000828BA" w:rsidRPr="00B556B0">
              <w:rPr>
                <w:lang w:val="uk-UA"/>
              </w:rPr>
              <w:t>В області прискореними темпами розвивається інфрастру</w:t>
            </w:r>
            <w:r w:rsidR="000828BA" w:rsidRPr="00B556B0">
              <w:rPr>
                <w:lang w:val="uk-UA"/>
              </w:rPr>
              <w:t>к</w:t>
            </w:r>
            <w:r w:rsidR="000828BA" w:rsidRPr="00B556B0">
              <w:rPr>
                <w:lang w:val="uk-UA"/>
              </w:rPr>
              <w:t>тура телекомунікацій. Є можливості розширення використання мобільних телефонів, стільн</w:t>
            </w:r>
            <w:r w:rsidR="000828BA" w:rsidRPr="00B556B0">
              <w:rPr>
                <w:lang w:val="uk-UA"/>
              </w:rPr>
              <w:t>и</w:t>
            </w:r>
            <w:r w:rsidR="000828BA" w:rsidRPr="00B556B0">
              <w:rPr>
                <w:lang w:val="uk-UA"/>
              </w:rPr>
              <w:t xml:space="preserve">кового і пейджингового зв'язку. Вартість послуг мобільних комунікацій </w:t>
            </w:r>
            <w:r w:rsidR="007125E0" w:rsidRPr="00B556B0">
              <w:rPr>
                <w:lang w:val="uk-UA"/>
              </w:rPr>
              <w:t>–</w:t>
            </w:r>
            <w:r w:rsidR="000828BA" w:rsidRPr="00B556B0">
              <w:rPr>
                <w:lang w:val="uk-UA"/>
              </w:rPr>
              <w:t xml:space="preserve"> на рівні європейських цін. </w:t>
            </w:r>
            <w:r w:rsidR="007125E0" w:rsidRPr="00B556B0">
              <w:rPr>
                <w:lang w:val="uk-UA"/>
              </w:rPr>
              <w:t>Низка</w:t>
            </w:r>
            <w:r w:rsidR="000828BA" w:rsidRPr="00B556B0">
              <w:rPr>
                <w:lang w:val="uk-UA"/>
              </w:rPr>
              <w:t xml:space="preserve"> компаній області надають клієнтам високоякісний доступ до Інтернету.</w:t>
            </w:r>
          </w:p>
        </w:tc>
      </w:tr>
      <w:tr w:rsidR="00CA6326" w:rsidRPr="004125B2" w:rsidTr="001032F5">
        <w:trPr>
          <w:trHeight w:val="3136"/>
        </w:trPr>
        <w:tc>
          <w:tcPr>
            <w:tcW w:w="4893" w:type="dxa"/>
            <w:gridSpan w:val="6"/>
          </w:tcPr>
          <w:p w:rsidR="00CA6326" w:rsidRPr="00B556B0" w:rsidRDefault="00CA6326" w:rsidP="006252FE">
            <w:pPr>
              <w:pStyle w:val="aff2"/>
              <w:keepNext/>
              <w:widowControl w:val="0"/>
              <w:spacing w:after="0"/>
              <w:ind w:left="0"/>
              <w:jc w:val="center"/>
              <w:rPr>
                <w:b/>
                <w:i/>
                <w:color w:val="FF0000"/>
                <w:sz w:val="10"/>
                <w:szCs w:val="10"/>
                <w:lang w:val="uk-UA"/>
              </w:rPr>
            </w:pPr>
          </w:p>
          <w:p w:rsidR="00CA6326" w:rsidRPr="00B556B0" w:rsidRDefault="00CA6326" w:rsidP="006252FE">
            <w:pPr>
              <w:pStyle w:val="aff2"/>
              <w:keepNext/>
              <w:widowControl w:val="0"/>
              <w:spacing w:after="0"/>
              <w:ind w:left="0"/>
              <w:jc w:val="center"/>
              <w:rPr>
                <w:b/>
                <w:i/>
                <w:color w:val="FF0000"/>
                <w:lang w:val="uk-UA"/>
              </w:rPr>
            </w:pPr>
          </w:p>
          <w:p w:rsidR="00CA6326" w:rsidRPr="00B556B0" w:rsidRDefault="005D1376" w:rsidP="006252FE">
            <w:pPr>
              <w:pStyle w:val="aff2"/>
              <w:keepNext/>
              <w:widowControl w:val="0"/>
              <w:spacing w:after="0"/>
              <w:ind w:left="0"/>
              <w:jc w:val="center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2962275" cy="17430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622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  <w:gridSpan w:val="5"/>
          </w:tcPr>
          <w:p w:rsidR="008B24B8" w:rsidRPr="00B556B0" w:rsidRDefault="008B24B8" w:rsidP="006252FE">
            <w:pPr>
              <w:keepNext/>
              <w:widowControl w:val="0"/>
              <w:shd w:val="clear" w:color="auto" w:fill="FFFFFF"/>
              <w:spacing w:after="60"/>
              <w:ind w:firstLine="567"/>
              <w:jc w:val="both"/>
              <w:rPr>
                <w:rFonts w:eastAsia="Calibri"/>
                <w:lang w:val="uk-UA"/>
              </w:rPr>
            </w:pPr>
            <w:r w:rsidRPr="00B556B0">
              <w:rPr>
                <w:rFonts w:eastAsia="Calibri"/>
                <w:b/>
                <w:i/>
                <w:lang w:val="uk-UA"/>
              </w:rPr>
              <w:t>Освіта.</w:t>
            </w:r>
            <w:r w:rsidRPr="00B556B0">
              <w:rPr>
                <w:rFonts w:eastAsia="Calibri"/>
                <w:lang w:val="uk-UA"/>
              </w:rPr>
              <w:t xml:space="preserve"> Середню обов'язкову освіту з</w:t>
            </w:r>
            <w:r w:rsidRPr="00B556B0">
              <w:rPr>
                <w:rFonts w:eastAsia="Calibri"/>
                <w:lang w:val="uk-UA"/>
              </w:rPr>
              <w:t>а</w:t>
            </w:r>
            <w:r w:rsidRPr="00B556B0">
              <w:rPr>
                <w:rFonts w:eastAsia="Calibri"/>
                <w:lang w:val="uk-UA"/>
              </w:rPr>
              <w:t xml:space="preserve">безпечують 1123  загальноосвітні школи усіх форм власності, в яких навчається                      338,2 тис. учнів. </w:t>
            </w:r>
          </w:p>
          <w:p w:rsidR="008B24B8" w:rsidRPr="00B556B0" w:rsidRDefault="008B24B8" w:rsidP="006252FE">
            <w:pPr>
              <w:keepNext/>
              <w:widowControl w:val="0"/>
              <w:shd w:val="clear" w:color="auto" w:fill="FFFFFF"/>
              <w:spacing w:after="60"/>
              <w:ind w:firstLine="567"/>
              <w:jc w:val="both"/>
              <w:rPr>
                <w:rFonts w:eastAsia="Calibri"/>
                <w:lang w:val="uk-UA"/>
              </w:rPr>
            </w:pPr>
            <w:r w:rsidRPr="00B556B0">
              <w:rPr>
                <w:rFonts w:eastAsia="Calibri"/>
                <w:lang w:val="uk-UA"/>
              </w:rPr>
              <w:t>В області налічується 1158 дошкільних н</w:t>
            </w:r>
            <w:r w:rsidRPr="00B556B0">
              <w:rPr>
                <w:rFonts w:eastAsia="Calibri"/>
                <w:lang w:val="uk-UA"/>
              </w:rPr>
              <w:t>а</w:t>
            </w:r>
            <w:r w:rsidRPr="00B556B0">
              <w:rPr>
                <w:rFonts w:eastAsia="Calibri"/>
                <w:lang w:val="uk-UA"/>
              </w:rPr>
              <w:t>вчальних закладів. Їх відвідують майже                  140 тис. дітей.</w:t>
            </w:r>
          </w:p>
          <w:p w:rsidR="00CA6326" w:rsidRPr="00B556B0" w:rsidRDefault="008B24B8" w:rsidP="006252FE">
            <w:pPr>
              <w:pStyle w:val="31"/>
              <w:keepNext/>
              <w:widowControl w:val="0"/>
              <w:spacing w:after="60"/>
              <w:ind w:left="0" w:firstLine="567"/>
              <w:jc w:val="both"/>
              <w:rPr>
                <w:color w:val="FF0000"/>
                <w:spacing w:val="-6"/>
                <w:lang w:val="uk-UA"/>
              </w:rPr>
            </w:pPr>
            <w:r w:rsidRPr="00B556B0">
              <w:rPr>
                <w:rFonts w:eastAsia="Calibri"/>
                <w:sz w:val="24"/>
                <w:szCs w:val="24"/>
                <w:lang w:val="uk-UA"/>
              </w:rPr>
              <w:t>Професійну освіту молоді  надають              111 професійно-технічних навчальних закладів, де навчається близько 36 тис.учнів. Навчання здійснюється за різними профілями.</w:t>
            </w:r>
          </w:p>
        </w:tc>
      </w:tr>
      <w:tr w:rsidR="00CA6326" w:rsidRPr="004125B2" w:rsidTr="001032F5">
        <w:trPr>
          <w:trHeight w:val="1184"/>
        </w:trPr>
        <w:tc>
          <w:tcPr>
            <w:tcW w:w="10031" w:type="dxa"/>
            <w:gridSpan w:val="11"/>
          </w:tcPr>
          <w:p w:rsidR="00CA6326" w:rsidRPr="00B556B0" w:rsidRDefault="0016214A" w:rsidP="006252FE">
            <w:pPr>
              <w:keepNext/>
              <w:widowControl w:val="0"/>
              <w:shd w:val="clear" w:color="auto" w:fill="FFFFFF"/>
              <w:spacing w:after="60"/>
              <w:ind w:firstLine="567"/>
              <w:jc w:val="both"/>
              <w:rPr>
                <w:lang w:val="uk-UA"/>
              </w:rPr>
            </w:pPr>
            <w:r w:rsidRPr="00B556B0">
              <w:rPr>
                <w:rFonts w:eastAsia="Calibri"/>
                <w:lang w:val="uk-UA"/>
              </w:rPr>
              <w:t>Підготовку кадрів вищої кваліфікації здійснюють 20 вищих навчальних закладів ІІІ-ІV р</w:t>
            </w:r>
            <w:r w:rsidRPr="00B556B0">
              <w:rPr>
                <w:rFonts w:eastAsia="Calibri"/>
                <w:lang w:val="uk-UA"/>
              </w:rPr>
              <w:t>і</w:t>
            </w:r>
            <w:r w:rsidRPr="00B556B0">
              <w:rPr>
                <w:rFonts w:eastAsia="Calibri"/>
                <w:lang w:val="uk-UA"/>
              </w:rPr>
              <w:t>внів акредитації, в яких навчається понад 100 тис. студентів. Підготовку молодших спеціалістів здійснюють 53 вищі навчальні заклади І-ІІ рівнів акредитації, в яких навчається понад                  38 тис. студентів.</w:t>
            </w:r>
          </w:p>
        </w:tc>
      </w:tr>
      <w:tr w:rsidR="000828BA" w:rsidRPr="00B556B0" w:rsidTr="001032F5">
        <w:trPr>
          <w:trHeight w:val="2815"/>
        </w:trPr>
        <w:tc>
          <w:tcPr>
            <w:tcW w:w="5353" w:type="dxa"/>
            <w:gridSpan w:val="7"/>
          </w:tcPr>
          <w:p w:rsidR="00424A7F" w:rsidRPr="00B556B0" w:rsidRDefault="00424A7F" w:rsidP="006252FE">
            <w:pPr>
              <w:keepNext/>
              <w:widowControl w:val="0"/>
              <w:shd w:val="clear" w:color="auto" w:fill="FFFFFF"/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b/>
                <w:i/>
                <w:lang w:val="uk-UA"/>
              </w:rPr>
              <w:t xml:space="preserve">Охорона здоров’я. </w:t>
            </w:r>
            <w:r w:rsidRPr="00B556B0">
              <w:rPr>
                <w:lang w:val="uk-UA"/>
              </w:rPr>
              <w:t>Система охорони зд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ров’я області представлена широкою мережею о</w:t>
            </w:r>
            <w:r w:rsidRPr="00B556B0">
              <w:rPr>
                <w:lang w:val="uk-UA"/>
              </w:rPr>
              <w:t>б</w:t>
            </w:r>
            <w:r w:rsidRPr="00B556B0">
              <w:rPr>
                <w:lang w:val="uk-UA"/>
              </w:rPr>
              <w:t>ласних, міських та районних лікарень, діагности</w:t>
            </w:r>
            <w:r w:rsidRPr="00B556B0">
              <w:rPr>
                <w:lang w:val="uk-UA"/>
              </w:rPr>
              <w:t>ч</w:t>
            </w:r>
            <w:r w:rsidRPr="00B556B0">
              <w:rPr>
                <w:lang w:val="uk-UA"/>
              </w:rPr>
              <w:t>них центрів, спеціалізованих клінік і амбулаторій, станцій і відокремлених підрозділів швидкої м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дичної допомоги тощо.</w:t>
            </w:r>
          </w:p>
          <w:p w:rsidR="000828BA" w:rsidRPr="00B556B0" w:rsidRDefault="00424A7F" w:rsidP="006252FE">
            <w:pPr>
              <w:keepNext/>
              <w:widowControl w:val="0"/>
              <w:spacing w:after="120"/>
              <w:ind w:firstLine="709"/>
              <w:jc w:val="both"/>
              <w:rPr>
                <w:rFonts w:eastAsia="Calibri"/>
                <w:color w:val="FF0000"/>
                <w:lang w:val="uk-UA" w:eastAsia="en-US"/>
              </w:rPr>
            </w:pPr>
            <w:r w:rsidRPr="00B556B0">
              <w:rPr>
                <w:rFonts w:eastAsia="Calibri"/>
                <w:lang w:val="uk-UA" w:eastAsia="en-US"/>
              </w:rPr>
              <w:t>Медичну допомогу населенню Донецької області надають  425 лікувально-профілактичних установ.</w:t>
            </w:r>
          </w:p>
        </w:tc>
        <w:tc>
          <w:tcPr>
            <w:tcW w:w="4678" w:type="dxa"/>
            <w:gridSpan w:val="4"/>
          </w:tcPr>
          <w:p w:rsidR="000828BA" w:rsidRPr="00B556B0" w:rsidRDefault="009F2D94" w:rsidP="006252FE">
            <w:pPr>
              <w:pStyle w:val="43"/>
              <w:keepNext/>
              <w:widowControl w:val="0"/>
              <w:jc w:val="center"/>
              <w:rPr>
                <w:color w:val="FF0000"/>
                <w:sz w:val="24"/>
              </w:rPr>
            </w:pPr>
            <w:r w:rsidRPr="00B556B0">
              <w:rPr>
                <w:noProof/>
                <w:snapToGrid/>
                <w:color w:val="FF0000"/>
                <w:sz w:val="24"/>
                <w:lang w:val="ru-RU"/>
              </w:rPr>
              <w:drawing>
                <wp:inline distT="0" distB="0" distL="0" distR="0">
                  <wp:extent cx="2587951" cy="174307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51" cy="174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8BA" w:rsidRPr="00B556B0" w:rsidRDefault="000828BA" w:rsidP="006252FE">
            <w:pPr>
              <w:pStyle w:val="43"/>
              <w:keepNext/>
              <w:widowControl w:val="0"/>
              <w:jc w:val="center"/>
              <w:rPr>
                <w:color w:val="FF0000"/>
                <w:sz w:val="2"/>
                <w:szCs w:val="2"/>
              </w:rPr>
            </w:pPr>
          </w:p>
        </w:tc>
      </w:tr>
      <w:tr w:rsidR="00292A0C" w:rsidRPr="004125B2" w:rsidTr="001032F5">
        <w:trPr>
          <w:trHeight w:val="196"/>
        </w:trPr>
        <w:tc>
          <w:tcPr>
            <w:tcW w:w="10031" w:type="dxa"/>
            <w:gridSpan w:val="11"/>
          </w:tcPr>
          <w:p w:rsidR="00DE0444" w:rsidRPr="00B556B0" w:rsidRDefault="001233F7" w:rsidP="006252FE">
            <w:pPr>
              <w:keepNext/>
              <w:widowControl w:val="0"/>
              <w:spacing w:after="120"/>
              <w:ind w:firstLine="709"/>
              <w:jc w:val="both"/>
              <w:rPr>
                <w:b/>
                <w:i/>
                <w:color w:val="FF0000"/>
                <w:lang w:val="uk-UA"/>
              </w:rPr>
            </w:pPr>
            <w:r w:rsidRPr="00B556B0">
              <w:rPr>
                <w:lang w:val="uk-UA"/>
              </w:rPr>
              <w:t xml:space="preserve">Населення області обслуговують 17,9 тис. лікарів та 37,9 тис. середніх медпрацівників. Ліжковий фонд лікарняних закладів складає  35,8 тис. ліжок. </w:t>
            </w:r>
            <w:r w:rsidRPr="00B556B0">
              <w:rPr>
                <w:rFonts w:eastAsia="Calibri"/>
                <w:lang w:val="uk-UA" w:eastAsia="en-US"/>
              </w:rPr>
              <w:t>Провідними медичними установ</w:t>
            </w:r>
            <w:r w:rsidRPr="00B556B0">
              <w:rPr>
                <w:rFonts w:eastAsia="Calibri"/>
                <w:lang w:val="uk-UA" w:eastAsia="en-US"/>
              </w:rPr>
              <w:t>а</w:t>
            </w:r>
            <w:r w:rsidRPr="00B556B0">
              <w:rPr>
                <w:rFonts w:eastAsia="Calibri"/>
                <w:lang w:val="uk-UA" w:eastAsia="en-US"/>
              </w:rPr>
              <w:t>ми Донеччини є: обласне клінічне територіальне об'єднання (ДОКТМО), Інститут невідкладної і відновної хірургії ім. В.К. Гусака, обласний протипухлинний центр, обласна клінічна травм</w:t>
            </w:r>
            <w:r w:rsidRPr="00B556B0">
              <w:rPr>
                <w:rFonts w:eastAsia="Calibri"/>
                <w:lang w:val="uk-UA" w:eastAsia="en-US"/>
              </w:rPr>
              <w:t>а</w:t>
            </w:r>
            <w:r w:rsidRPr="00B556B0">
              <w:rPr>
                <w:rFonts w:eastAsia="Calibri"/>
                <w:lang w:val="uk-UA" w:eastAsia="en-US"/>
              </w:rPr>
              <w:t>тологічна лікарня, центр охорони здоров'я материнства і дитинства, обласна клінічна дитяча лікарня, обласна клінічна лікарня професійних захворювань тощо.</w:t>
            </w:r>
          </w:p>
        </w:tc>
      </w:tr>
      <w:tr w:rsidR="000828BA" w:rsidRPr="00B556B0" w:rsidTr="001032F5">
        <w:tc>
          <w:tcPr>
            <w:tcW w:w="4361" w:type="dxa"/>
            <w:gridSpan w:val="4"/>
          </w:tcPr>
          <w:p w:rsidR="000828BA" w:rsidRPr="00B556B0" w:rsidRDefault="0007544D" w:rsidP="006252FE">
            <w:pPr>
              <w:pStyle w:val="aff2"/>
              <w:keepNext/>
              <w:widowControl w:val="0"/>
              <w:ind w:left="0"/>
              <w:jc w:val="center"/>
              <w:rPr>
                <w:i/>
                <w:color w:val="FF0000"/>
                <w:lang w:val="uk-UA"/>
              </w:rPr>
            </w:pPr>
            <w:r w:rsidRPr="00B556B0">
              <w:rPr>
                <w:i/>
                <w:noProof/>
                <w:color w:val="FF0000"/>
              </w:rPr>
              <w:drawing>
                <wp:inline distT="0" distB="0" distL="0" distR="0">
                  <wp:extent cx="2676525" cy="2007394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29" cy="200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7"/>
          </w:tcPr>
          <w:p w:rsidR="009A2356" w:rsidRPr="00B556B0" w:rsidRDefault="009A2356" w:rsidP="006252FE">
            <w:pPr>
              <w:keepNext/>
              <w:widowControl w:val="0"/>
              <w:spacing w:after="120"/>
              <w:ind w:firstLine="709"/>
              <w:jc w:val="both"/>
              <w:rPr>
                <w:snapToGrid w:val="0"/>
                <w:szCs w:val="20"/>
                <w:lang w:val="uk-UA"/>
              </w:rPr>
            </w:pPr>
            <w:r w:rsidRPr="00B556B0">
              <w:rPr>
                <w:b/>
                <w:i/>
                <w:snapToGrid w:val="0"/>
                <w:szCs w:val="20"/>
                <w:lang w:val="uk-UA"/>
              </w:rPr>
              <w:t>Культура та дозвілля.</w:t>
            </w:r>
            <w:r w:rsidRPr="00B556B0">
              <w:rPr>
                <w:snapToGrid w:val="0"/>
                <w:szCs w:val="20"/>
                <w:lang w:val="uk-UA"/>
              </w:rPr>
              <w:t xml:space="preserve"> В області діють              646 закладів культури клубного типу, 956 бібліотек, 26 музеїв, 100 шкіл естетичного виховання тощо. Працюють 5 театрів, серед яких відомі в Україні та за її межами Донецький національний академічний т</w:t>
            </w:r>
            <w:r w:rsidRPr="00B556B0">
              <w:rPr>
                <w:snapToGrid w:val="0"/>
                <w:szCs w:val="20"/>
                <w:lang w:val="uk-UA"/>
              </w:rPr>
              <w:t>е</w:t>
            </w:r>
            <w:r w:rsidRPr="00B556B0">
              <w:rPr>
                <w:snapToGrid w:val="0"/>
                <w:szCs w:val="20"/>
                <w:lang w:val="uk-UA"/>
              </w:rPr>
              <w:t xml:space="preserve">атр опери та балету ім. А.Б. Солов’яненка і </w:t>
            </w:r>
            <w:r w:rsidRPr="00B556B0">
              <w:rPr>
                <w:bCs/>
                <w:snapToGrid w:val="0"/>
                <w:lang w:val="uk-UA"/>
              </w:rPr>
              <w:t>Донец</w:t>
            </w:r>
            <w:r w:rsidRPr="00B556B0">
              <w:rPr>
                <w:bCs/>
                <w:snapToGrid w:val="0"/>
                <w:lang w:val="uk-UA"/>
              </w:rPr>
              <w:t>ь</w:t>
            </w:r>
            <w:r w:rsidRPr="00B556B0">
              <w:rPr>
                <w:bCs/>
                <w:snapToGrid w:val="0"/>
                <w:lang w:val="uk-UA"/>
              </w:rPr>
              <w:t>кий національний академічний український музично-драматичний театр</w:t>
            </w:r>
            <w:r w:rsidRPr="00B556B0">
              <w:rPr>
                <w:snapToGrid w:val="0"/>
                <w:szCs w:val="20"/>
                <w:lang w:val="uk-UA"/>
              </w:rPr>
              <w:t>.</w:t>
            </w:r>
          </w:p>
          <w:p w:rsidR="000828BA" w:rsidRPr="00B556B0" w:rsidRDefault="009A2356" w:rsidP="006252FE">
            <w:pPr>
              <w:pStyle w:val="43"/>
              <w:keepNext/>
              <w:widowControl w:val="0"/>
              <w:spacing w:after="120"/>
              <w:ind w:firstLine="709"/>
              <w:jc w:val="both"/>
              <w:rPr>
                <w:color w:val="FF0000"/>
                <w:sz w:val="24"/>
              </w:rPr>
            </w:pPr>
            <w:r w:rsidRPr="00B556B0">
              <w:rPr>
                <w:snapToGrid/>
                <w:sz w:val="24"/>
                <w:szCs w:val="24"/>
                <w:lang w:val="ru-RU"/>
              </w:rPr>
              <w:t>Набули широкої популярності фестивалі «Зірки світового балету», «Золота корона», «Пр</w:t>
            </w:r>
            <w:r w:rsidRPr="00B556B0">
              <w:rPr>
                <w:snapToGrid/>
                <w:sz w:val="24"/>
                <w:szCs w:val="24"/>
                <w:lang w:val="ru-RU"/>
              </w:rPr>
              <w:t>о</w:t>
            </w:r>
            <w:r w:rsidRPr="00B556B0">
              <w:rPr>
                <w:snapToGrid/>
                <w:sz w:val="24"/>
                <w:szCs w:val="24"/>
                <w:lang w:val="ru-RU"/>
              </w:rPr>
              <w:t>коф’євська весна» тощо.</w:t>
            </w:r>
          </w:p>
        </w:tc>
      </w:tr>
      <w:tr w:rsidR="00292A0C" w:rsidRPr="00B556B0" w:rsidTr="001032F5">
        <w:tc>
          <w:tcPr>
            <w:tcW w:w="10031" w:type="dxa"/>
            <w:gridSpan w:val="11"/>
          </w:tcPr>
          <w:p w:rsidR="000828BA" w:rsidRPr="00B556B0" w:rsidRDefault="009A2356" w:rsidP="006252FE">
            <w:pPr>
              <w:pStyle w:val="23"/>
              <w:keepNext/>
              <w:widowControl w:val="0"/>
              <w:ind w:firstLine="709"/>
              <w:rPr>
                <w:b/>
                <w:i/>
                <w:color w:val="FF0000"/>
                <w:spacing w:val="-6"/>
              </w:rPr>
            </w:pPr>
            <w:r w:rsidRPr="00B556B0">
              <w:rPr>
                <w:spacing w:val="-6"/>
              </w:rPr>
              <w:t xml:space="preserve">В області налічується </w:t>
            </w:r>
            <w:r w:rsidRPr="00B556B0">
              <w:rPr>
                <w:spacing w:val="-6"/>
                <w:lang w:val="ru-RU"/>
              </w:rPr>
              <w:t xml:space="preserve"> </w:t>
            </w:r>
            <w:r w:rsidRPr="00B556B0">
              <w:rPr>
                <w:spacing w:val="-6"/>
              </w:rPr>
              <w:t>4,1 тис. пам’яток археології, історії,  монументального мистецтва, мі</w:t>
            </w:r>
            <w:r w:rsidRPr="00B556B0">
              <w:rPr>
                <w:spacing w:val="-6"/>
              </w:rPr>
              <w:t>с</w:t>
            </w:r>
            <w:r w:rsidRPr="00B556B0">
              <w:rPr>
                <w:spacing w:val="-6"/>
              </w:rPr>
              <w:t>тобудування та архітектури. Серед них державний історико-архітектурний заповідник «Святі гори», меморіальний комплекс С.С. Прокоф’єва, меморіальний музей В.І. Немировича-Данченка.</w:t>
            </w:r>
          </w:p>
        </w:tc>
      </w:tr>
      <w:tr w:rsidR="00292A0C" w:rsidRPr="00B556B0" w:rsidTr="001032F5">
        <w:tc>
          <w:tcPr>
            <w:tcW w:w="5353" w:type="dxa"/>
            <w:gridSpan w:val="7"/>
          </w:tcPr>
          <w:p w:rsidR="007C6048" w:rsidRPr="00B556B0" w:rsidRDefault="007C6048" w:rsidP="006252FE">
            <w:pPr>
              <w:keepNext/>
              <w:widowControl w:val="0"/>
              <w:spacing w:before="120"/>
              <w:ind w:firstLine="567"/>
              <w:jc w:val="both"/>
              <w:rPr>
                <w:spacing w:val="-6"/>
                <w:lang w:val="uk-UA"/>
              </w:rPr>
            </w:pPr>
            <w:r w:rsidRPr="00B556B0">
              <w:rPr>
                <w:b/>
                <w:i/>
                <w:lang w:val="uk-UA"/>
              </w:rPr>
              <w:lastRenderedPageBreak/>
              <w:t>Фізична культура та спорт.</w:t>
            </w:r>
            <w:r w:rsidRPr="00B556B0">
              <w:rPr>
                <w:spacing w:val="-6"/>
                <w:lang w:val="uk-UA"/>
              </w:rPr>
              <w:t xml:space="preserve"> В області фу</w:t>
            </w:r>
            <w:r w:rsidRPr="00B556B0">
              <w:rPr>
                <w:spacing w:val="-6"/>
                <w:lang w:val="uk-UA"/>
              </w:rPr>
              <w:t>н</w:t>
            </w:r>
            <w:r w:rsidRPr="00B556B0">
              <w:rPr>
                <w:spacing w:val="-6"/>
                <w:lang w:val="uk-UA"/>
              </w:rPr>
              <w:t>кціонують 93 стадіони, у тому числі відомий в Укра</w:t>
            </w:r>
            <w:r w:rsidRPr="00B556B0">
              <w:rPr>
                <w:spacing w:val="-6"/>
                <w:lang w:val="uk-UA"/>
              </w:rPr>
              <w:t>ї</w:t>
            </w:r>
            <w:r w:rsidRPr="00B556B0">
              <w:rPr>
                <w:spacing w:val="-6"/>
                <w:lang w:val="uk-UA"/>
              </w:rPr>
              <w:t>ні та за її межами п’ятидесятитисячний стадіон «Донбас-Арена» категорії «Еліт», 51 плавальний б</w:t>
            </w:r>
            <w:r w:rsidRPr="00B556B0">
              <w:rPr>
                <w:spacing w:val="-6"/>
                <w:lang w:val="uk-UA"/>
              </w:rPr>
              <w:t>а</w:t>
            </w:r>
            <w:r w:rsidRPr="00B556B0">
              <w:rPr>
                <w:spacing w:val="-6"/>
                <w:lang w:val="uk-UA"/>
              </w:rPr>
              <w:t>сейн, 1,5 тис. спортивних залів.</w:t>
            </w:r>
          </w:p>
          <w:p w:rsidR="007C6048" w:rsidRPr="00B556B0" w:rsidRDefault="007C6048" w:rsidP="006252FE">
            <w:pPr>
              <w:keepNext/>
              <w:widowControl w:val="0"/>
              <w:shd w:val="clear" w:color="auto" w:fill="FFFFFF"/>
              <w:spacing w:line="278" w:lineRule="exact"/>
              <w:ind w:firstLine="567"/>
              <w:jc w:val="both"/>
              <w:rPr>
                <w:lang w:val="uk-UA"/>
              </w:rPr>
            </w:pPr>
            <w:r w:rsidRPr="00B556B0">
              <w:rPr>
                <w:spacing w:val="-6"/>
                <w:lang w:val="uk-UA"/>
              </w:rPr>
              <w:t>В 11</w:t>
            </w:r>
            <w:r w:rsidRPr="00B556B0">
              <w:rPr>
                <w:spacing w:val="-6"/>
              </w:rPr>
              <w:t>7</w:t>
            </w:r>
            <w:r w:rsidRPr="00B556B0">
              <w:rPr>
                <w:spacing w:val="-6"/>
                <w:lang w:val="uk-UA"/>
              </w:rPr>
              <w:t xml:space="preserve"> дитячо-юнацьких спортивних школах та спеціалізованій ДЮСШ олімпійського резерву з</w:t>
            </w:r>
            <w:r w:rsidRPr="00B556B0">
              <w:rPr>
                <w:spacing w:val="-6"/>
                <w:lang w:val="uk-UA"/>
              </w:rPr>
              <w:t>а</w:t>
            </w:r>
            <w:r w:rsidRPr="00B556B0">
              <w:rPr>
                <w:spacing w:val="-6"/>
                <w:lang w:val="uk-UA"/>
              </w:rPr>
              <w:t>ймається 5</w:t>
            </w:r>
            <w:r w:rsidRPr="00B556B0">
              <w:rPr>
                <w:spacing w:val="-6"/>
              </w:rPr>
              <w:t>1</w:t>
            </w:r>
            <w:r w:rsidRPr="00B556B0">
              <w:rPr>
                <w:spacing w:val="-6"/>
                <w:lang w:val="uk-UA"/>
              </w:rPr>
              <w:t>,</w:t>
            </w:r>
            <w:r w:rsidRPr="00B556B0">
              <w:rPr>
                <w:spacing w:val="-6"/>
              </w:rPr>
              <w:t>6</w:t>
            </w:r>
            <w:r w:rsidRPr="00B556B0">
              <w:rPr>
                <w:spacing w:val="-6"/>
                <w:lang w:val="uk-UA"/>
              </w:rPr>
              <w:t xml:space="preserve"> тис. осіб. Спортивно-реабілітаційну роботу серед інвалідів проводить Донецький обла</w:t>
            </w:r>
            <w:r w:rsidRPr="00B556B0">
              <w:rPr>
                <w:spacing w:val="-6"/>
                <w:lang w:val="uk-UA"/>
              </w:rPr>
              <w:t>с</w:t>
            </w:r>
            <w:r w:rsidRPr="00B556B0">
              <w:rPr>
                <w:spacing w:val="-6"/>
                <w:lang w:val="uk-UA"/>
              </w:rPr>
              <w:t>ний центр інвалідного спорту «Інваспорт», філії як</w:t>
            </w:r>
            <w:r w:rsidRPr="00B556B0">
              <w:rPr>
                <w:spacing w:val="-6"/>
                <w:lang w:val="uk-UA"/>
              </w:rPr>
              <w:t>о</w:t>
            </w:r>
            <w:r w:rsidRPr="00B556B0">
              <w:rPr>
                <w:spacing w:val="-6"/>
                <w:lang w:val="uk-UA"/>
              </w:rPr>
              <w:t>го відкрито в 10 містах області.</w:t>
            </w:r>
            <w:r w:rsidRPr="00B556B0">
              <w:rPr>
                <w:lang w:val="uk-UA"/>
              </w:rPr>
              <w:t xml:space="preserve">  </w:t>
            </w:r>
          </w:p>
          <w:p w:rsidR="000828BA" w:rsidRPr="00B556B0" w:rsidRDefault="007C6048" w:rsidP="006252FE">
            <w:pPr>
              <w:keepNext/>
              <w:widowControl w:val="0"/>
              <w:shd w:val="clear" w:color="auto" w:fill="FFFFFF"/>
              <w:spacing w:line="278" w:lineRule="exact"/>
              <w:ind w:firstLine="567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Активно діє обласний центр фізичного зд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ров’я населення «Спорт для всіх». В області до систематичних занять фізичною культурою і сп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ртом залучено 741,9 тис. осіб.</w:t>
            </w:r>
          </w:p>
        </w:tc>
        <w:tc>
          <w:tcPr>
            <w:tcW w:w="4678" w:type="dxa"/>
            <w:gridSpan w:val="4"/>
          </w:tcPr>
          <w:p w:rsidR="000828BA" w:rsidRPr="00B556B0" w:rsidRDefault="00F65942" w:rsidP="006252FE">
            <w:pPr>
              <w:pStyle w:val="43"/>
              <w:keepNext/>
              <w:widowControl w:val="0"/>
              <w:spacing w:before="120"/>
              <w:jc w:val="center"/>
              <w:rPr>
                <w:color w:val="FF0000"/>
              </w:rPr>
            </w:pPr>
            <w:r w:rsidRPr="00B556B0">
              <w:rPr>
                <w:noProof/>
                <w:snapToGrid/>
                <w:color w:val="FF0000"/>
                <w:sz w:val="24"/>
                <w:szCs w:val="24"/>
                <w:lang w:val="ru-RU"/>
              </w:rPr>
              <w:drawing>
                <wp:inline distT="0" distB="0" distL="0" distR="0">
                  <wp:extent cx="2819400" cy="2484103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39" cy="248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8BA" w:rsidRPr="00B556B0" w:rsidRDefault="000828BA" w:rsidP="006252FE">
            <w:pPr>
              <w:pStyle w:val="43"/>
              <w:keepNext/>
              <w:widowControl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7339CA" w:rsidRPr="00B556B0" w:rsidTr="001032F5">
        <w:trPr>
          <w:trHeight w:val="2797"/>
        </w:trPr>
        <w:tc>
          <w:tcPr>
            <w:tcW w:w="4503" w:type="dxa"/>
            <w:gridSpan w:val="5"/>
          </w:tcPr>
          <w:p w:rsidR="007339CA" w:rsidRPr="00B556B0" w:rsidRDefault="007339CA" w:rsidP="006252FE">
            <w:pPr>
              <w:keepNext/>
              <w:widowControl w:val="0"/>
              <w:shd w:val="clear" w:color="auto" w:fill="FFFFFF"/>
              <w:jc w:val="both"/>
              <w:rPr>
                <w:noProof/>
                <w:color w:val="FF0000"/>
                <w:sz w:val="4"/>
                <w:szCs w:val="4"/>
                <w:lang w:val="uk-UA"/>
              </w:rPr>
            </w:pPr>
          </w:p>
          <w:p w:rsidR="007339CA" w:rsidRPr="00B556B0" w:rsidRDefault="007339CA" w:rsidP="006252FE">
            <w:pPr>
              <w:keepNext/>
              <w:widowControl w:val="0"/>
              <w:shd w:val="clear" w:color="auto" w:fill="FFFFFF"/>
              <w:jc w:val="both"/>
              <w:rPr>
                <w:b/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2737422" cy="17049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29" cy="170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6"/>
            <w:vMerge w:val="restart"/>
          </w:tcPr>
          <w:p w:rsidR="007C6048" w:rsidRPr="00B556B0" w:rsidRDefault="007C6048" w:rsidP="006252FE">
            <w:pPr>
              <w:keepNext/>
              <w:widowControl w:val="0"/>
              <w:spacing w:after="120"/>
              <w:ind w:firstLine="709"/>
              <w:jc w:val="both"/>
              <w:rPr>
                <w:spacing w:val="-4"/>
                <w:lang w:val="uk-UA"/>
              </w:rPr>
            </w:pPr>
            <w:r w:rsidRPr="00B556B0">
              <w:rPr>
                <w:b/>
                <w:i/>
                <w:lang w:val="uk-UA"/>
              </w:rPr>
              <w:t>Туризм.</w:t>
            </w:r>
            <w:r w:rsidRPr="00B556B0">
              <w:rPr>
                <w:spacing w:val="-4"/>
                <w:lang w:val="uk-UA"/>
              </w:rPr>
              <w:t xml:space="preserve"> Регіон має сприятливі умови для оздоровчо-рекреаційного туризму. </w:t>
            </w:r>
          </w:p>
          <w:p w:rsidR="007C6048" w:rsidRPr="00B556B0" w:rsidRDefault="007C6048" w:rsidP="006252FE">
            <w:pPr>
              <w:keepNext/>
              <w:widowControl w:val="0"/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spacing w:val="-4"/>
                <w:lang w:val="uk-UA"/>
              </w:rPr>
              <w:t>В межах області знаходиться майже 110 км у</w:t>
            </w:r>
            <w:r w:rsidRPr="00B556B0">
              <w:rPr>
                <w:spacing w:val="-4"/>
                <w:lang w:val="uk-UA"/>
              </w:rPr>
              <w:t>з</w:t>
            </w:r>
            <w:r w:rsidRPr="00B556B0">
              <w:rPr>
                <w:spacing w:val="-4"/>
                <w:lang w:val="uk-UA"/>
              </w:rPr>
              <w:t>бережжя Азовського моря  з унікальними мілково</w:t>
            </w:r>
            <w:r w:rsidRPr="00B556B0">
              <w:rPr>
                <w:spacing w:val="-4"/>
                <w:lang w:val="uk-UA"/>
              </w:rPr>
              <w:t>д</w:t>
            </w:r>
            <w:r w:rsidRPr="00B556B0">
              <w:rPr>
                <w:spacing w:val="-4"/>
                <w:lang w:val="uk-UA"/>
              </w:rPr>
              <w:t xml:space="preserve">ними піщаними пляжами,  </w:t>
            </w:r>
            <w:r w:rsidRPr="00B556B0">
              <w:rPr>
                <w:lang w:val="uk-UA"/>
              </w:rPr>
              <w:t>дивовижні місця і лікув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 xml:space="preserve">льні джерела мінеральних, радонових і столових вод. </w:t>
            </w:r>
          </w:p>
          <w:p w:rsidR="007C6048" w:rsidRPr="00B556B0" w:rsidRDefault="007C6048" w:rsidP="006252FE">
            <w:pPr>
              <w:keepNext/>
              <w:widowControl w:val="0"/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Бальнеологічне значення державного рівня мають Слов'янські солоні озера. Унікальні природні лікувальні властивості має соляна шахта в м.</w:t>
            </w:r>
            <w:r w:rsidRPr="00B556B0">
              <w:rPr>
                <w:lang w:val="en-US"/>
              </w:rPr>
              <w:t> </w:t>
            </w:r>
            <w:r w:rsidRPr="00B556B0">
              <w:rPr>
                <w:lang w:val="uk-UA"/>
              </w:rPr>
              <w:t>Соледар, де створений спелеологічний санаторій.</w:t>
            </w:r>
          </w:p>
          <w:p w:rsidR="007C6048" w:rsidRPr="00B556B0" w:rsidRDefault="007C6048" w:rsidP="006252FE">
            <w:pPr>
              <w:keepNext/>
              <w:widowControl w:val="0"/>
              <w:tabs>
                <w:tab w:val="left" w:pos="426"/>
              </w:tabs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Область займає одне з провідних місць Укр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їни за кількістю та різноманіттям об’єктів приро</w:t>
            </w:r>
            <w:r w:rsidRPr="00B556B0">
              <w:rPr>
                <w:lang w:val="uk-UA"/>
              </w:rPr>
              <w:t>д</w:t>
            </w:r>
            <w:r w:rsidRPr="00B556B0">
              <w:rPr>
                <w:lang w:val="uk-UA"/>
              </w:rPr>
              <w:t>но-заповідного фонду, а серед східних регіонів кр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їни є першою за цими показниками. На території області створено та оголошено 116 заповідних об’єктів фактичною площею</w:t>
            </w:r>
            <w:r w:rsidRPr="00B556B0">
              <w:t xml:space="preserve"> </w:t>
            </w:r>
            <w:r w:rsidRPr="00B556B0">
              <w:rPr>
                <w:lang w:val="uk-UA"/>
              </w:rPr>
              <w:t>92,4 тис. га. До складу мережі природно-заповідного фонду області вх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дять Український степовий природний заповід</w:t>
            </w:r>
            <w:r w:rsidRPr="00B556B0">
              <w:rPr>
                <w:lang w:val="uk-UA"/>
              </w:rPr>
              <w:softHyphen/>
              <w:t>ник, Національні природні парки «Святі Гори», «Меот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да», ботанічний сад НАН України загальнодер</w:t>
            </w:r>
            <w:r w:rsidRPr="00B556B0">
              <w:rPr>
                <w:lang w:val="uk-UA"/>
              </w:rPr>
              <w:softHyphen/>
              <w:t>жавного значення, регіональні ландшафтні парки «Клебан-Бик», «Донецький кряж», «Краматорс</w:t>
            </w:r>
            <w:r w:rsidRPr="00B556B0">
              <w:rPr>
                <w:lang w:val="uk-UA"/>
              </w:rPr>
              <w:t>ь</w:t>
            </w:r>
            <w:r w:rsidRPr="00B556B0">
              <w:rPr>
                <w:lang w:val="uk-UA"/>
              </w:rPr>
              <w:t>кий», «Зуївський» та «Слов’янський курорт», 52 з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казники, 40 пам’яток  природи, 12 заповідних ур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чищ та 2 парка-пам’ятки садово-паркового мистец</w:t>
            </w:r>
            <w:r w:rsidRPr="00B556B0">
              <w:rPr>
                <w:lang w:val="uk-UA"/>
              </w:rPr>
              <w:t>т</w:t>
            </w:r>
            <w:r w:rsidRPr="00B556B0">
              <w:rPr>
                <w:lang w:val="uk-UA"/>
              </w:rPr>
              <w:t>ва.</w:t>
            </w:r>
          </w:p>
          <w:p w:rsidR="007C6048" w:rsidRPr="00B556B0" w:rsidRDefault="007C6048" w:rsidP="006252FE">
            <w:pPr>
              <w:keepNext/>
              <w:widowControl w:val="0"/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Індустрія туризму в регіоні представлена 332</w:t>
            </w:r>
            <w:r w:rsidRPr="00B556B0">
              <w:rPr>
                <w:lang w:val="en-US"/>
              </w:rPr>
              <w:t> </w:t>
            </w:r>
            <w:r w:rsidRPr="00B556B0">
              <w:rPr>
                <w:lang w:val="uk-UA"/>
              </w:rPr>
              <w:t>санаторно-курортними і оздоровчими заклад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ми, 312 суб’єктами туристичної діяльності.</w:t>
            </w:r>
          </w:p>
          <w:p w:rsidR="007C6048" w:rsidRPr="00B556B0" w:rsidRDefault="007C6048" w:rsidP="006252FE">
            <w:pPr>
              <w:keepNext/>
              <w:widowControl w:val="0"/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 регіоні діють 4 туристичні інформаційні центри, які здійснюють заходи з популяризації т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ристичного потенціалу регіону.</w:t>
            </w:r>
          </w:p>
          <w:p w:rsidR="007339CA" w:rsidRPr="00B556B0" w:rsidRDefault="007339CA" w:rsidP="006252FE">
            <w:pPr>
              <w:keepNext/>
              <w:widowControl w:val="0"/>
              <w:ind w:firstLine="567"/>
              <w:jc w:val="both"/>
              <w:rPr>
                <w:color w:val="FF0000"/>
                <w:spacing w:val="-4"/>
                <w:lang w:val="uk-UA"/>
              </w:rPr>
            </w:pPr>
          </w:p>
        </w:tc>
      </w:tr>
      <w:tr w:rsidR="00600FD0" w:rsidRPr="00B556B0" w:rsidTr="001032F5">
        <w:trPr>
          <w:trHeight w:val="3394"/>
        </w:trPr>
        <w:tc>
          <w:tcPr>
            <w:tcW w:w="4503" w:type="dxa"/>
            <w:gridSpan w:val="5"/>
          </w:tcPr>
          <w:p w:rsidR="00600FD0" w:rsidRPr="00B556B0" w:rsidRDefault="00600FD0" w:rsidP="006252FE">
            <w:pPr>
              <w:keepNext/>
              <w:widowControl w:val="0"/>
              <w:shd w:val="clear" w:color="auto" w:fill="FFFFFF"/>
              <w:spacing w:before="120"/>
              <w:jc w:val="center"/>
              <w:rPr>
                <w:noProof/>
                <w:color w:val="FF0000"/>
                <w:sz w:val="4"/>
                <w:szCs w:val="4"/>
                <w:lang w:val="uk-UA"/>
              </w:rPr>
            </w:pPr>
            <w:r w:rsidRPr="00B556B0">
              <w:rPr>
                <w:noProof/>
                <w:color w:val="FF0000"/>
                <w:sz w:val="4"/>
                <w:szCs w:val="4"/>
              </w:rPr>
              <w:drawing>
                <wp:inline distT="0" distB="0" distL="0" distR="0">
                  <wp:extent cx="2714625" cy="20193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6"/>
            <w:vMerge/>
          </w:tcPr>
          <w:p w:rsidR="00600FD0" w:rsidRPr="00B556B0" w:rsidRDefault="00600FD0" w:rsidP="006252FE">
            <w:pPr>
              <w:keepNext/>
              <w:widowControl w:val="0"/>
              <w:spacing w:after="120"/>
              <w:ind w:firstLine="709"/>
              <w:jc w:val="both"/>
              <w:rPr>
                <w:color w:val="FF0000"/>
                <w:spacing w:val="-4"/>
                <w:lang w:val="uk-UA"/>
              </w:rPr>
            </w:pPr>
          </w:p>
        </w:tc>
      </w:tr>
      <w:tr w:rsidR="007339CA" w:rsidRPr="00B556B0" w:rsidTr="001032F5">
        <w:trPr>
          <w:trHeight w:val="2741"/>
        </w:trPr>
        <w:tc>
          <w:tcPr>
            <w:tcW w:w="4503" w:type="dxa"/>
            <w:gridSpan w:val="5"/>
          </w:tcPr>
          <w:p w:rsidR="007339CA" w:rsidRPr="00B556B0" w:rsidRDefault="00292A0C" w:rsidP="006252FE">
            <w:pPr>
              <w:keepNext/>
              <w:widowControl w:val="0"/>
              <w:shd w:val="clear" w:color="auto" w:fill="FFFFFF"/>
              <w:spacing w:before="120"/>
              <w:jc w:val="center"/>
              <w:rPr>
                <w:noProof/>
                <w:color w:val="FF0000"/>
                <w:sz w:val="4"/>
                <w:szCs w:val="4"/>
                <w:lang w:val="uk-UA"/>
              </w:rPr>
            </w:pPr>
            <w:r w:rsidRPr="00B556B0">
              <w:rPr>
                <w:noProof/>
                <w:color w:val="FF0000"/>
                <w:sz w:val="4"/>
                <w:szCs w:val="4"/>
              </w:rPr>
              <w:drawing>
                <wp:inline distT="0" distB="0" distL="0" distR="0">
                  <wp:extent cx="2057400" cy="2208998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7400" cy="220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6"/>
            <w:vMerge/>
          </w:tcPr>
          <w:p w:rsidR="007339CA" w:rsidRPr="00B556B0" w:rsidRDefault="007339CA" w:rsidP="006252FE">
            <w:pPr>
              <w:keepNext/>
              <w:widowControl w:val="0"/>
              <w:spacing w:after="120"/>
              <w:ind w:firstLine="709"/>
              <w:jc w:val="both"/>
              <w:rPr>
                <w:color w:val="FF0000"/>
                <w:spacing w:val="-4"/>
                <w:lang w:val="uk-UA"/>
              </w:rPr>
            </w:pPr>
          </w:p>
        </w:tc>
      </w:tr>
    </w:tbl>
    <w:p w:rsidR="001F5241" w:rsidRPr="00B556B0" w:rsidRDefault="001F5241" w:rsidP="006252FE">
      <w:pPr>
        <w:keepNext/>
        <w:widowControl w:val="0"/>
        <w:tabs>
          <w:tab w:val="left" w:pos="959"/>
        </w:tabs>
        <w:spacing w:after="120"/>
        <w:ind w:left="108"/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lastRenderedPageBreak/>
        <w:t>1.2.</w:t>
      </w:r>
      <w:r w:rsidRPr="00B556B0">
        <w:rPr>
          <w:b/>
          <w:sz w:val="28"/>
          <w:szCs w:val="28"/>
          <w:lang w:val="uk-UA"/>
        </w:rPr>
        <w:tab/>
        <w:t>Тенденції соціально-економічного розвитку</w:t>
      </w:r>
    </w:p>
    <w:tbl>
      <w:tblPr>
        <w:tblW w:w="10103" w:type="dxa"/>
        <w:tblInd w:w="-72" w:type="dxa"/>
        <w:tblLayout w:type="fixed"/>
        <w:tblLook w:val="01E0"/>
      </w:tblPr>
      <w:tblGrid>
        <w:gridCol w:w="6120"/>
        <w:gridCol w:w="14"/>
        <w:gridCol w:w="3969"/>
      </w:tblGrid>
      <w:tr w:rsidR="004F649D" w:rsidRPr="00B556B0" w:rsidTr="00C92732">
        <w:trPr>
          <w:trHeight w:val="366"/>
        </w:trPr>
        <w:tc>
          <w:tcPr>
            <w:tcW w:w="6120" w:type="dxa"/>
            <w:vAlign w:val="center"/>
          </w:tcPr>
          <w:p w:rsidR="004F649D" w:rsidRPr="00B556B0" w:rsidRDefault="004F649D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Чисельність постійного населення, </w:t>
            </w:r>
          </w:p>
          <w:p w:rsidR="004F649D" w:rsidRPr="00B556B0" w:rsidRDefault="004F649D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народжуваність та смертність, тис.чол.</w:t>
            </w:r>
          </w:p>
        </w:tc>
        <w:tc>
          <w:tcPr>
            <w:tcW w:w="3983" w:type="dxa"/>
            <w:gridSpan w:val="2"/>
            <w:vMerge w:val="restart"/>
          </w:tcPr>
          <w:p w:rsidR="004F649D" w:rsidRPr="00B556B0" w:rsidRDefault="004F649D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1B0188" w:rsidRPr="00B556B0" w:rsidRDefault="001B0188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1B0188" w:rsidRPr="00B556B0" w:rsidRDefault="001B0188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3A0F7C" w:rsidRPr="00B556B0" w:rsidRDefault="003A0F7C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Середня очікувана тривалість життя при народженні у 2012 році</w:t>
            </w:r>
            <w:r w:rsidR="001032F5" w:rsidRPr="00B556B0">
              <w:rPr>
                <w:lang w:val="uk-UA"/>
              </w:rPr>
              <w:t xml:space="preserve"> складає 69,7 років</w:t>
            </w:r>
            <w:r w:rsidRPr="00B556B0">
              <w:rPr>
                <w:lang w:val="uk-UA"/>
              </w:rPr>
              <w:t xml:space="preserve"> проти 66,4 у          2005 році. </w:t>
            </w:r>
          </w:p>
          <w:p w:rsidR="004F649D" w:rsidRPr="00B556B0" w:rsidRDefault="003A0F7C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Втрачати населення через мігр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цію Донецька область почала з 1993</w:t>
            </w:r>
            <w:r w:rsidR="001032F5" w:rsidRPr="00B556B0">
              <w:rPr>
                <w:lang w:val="en-US"/>
              </w:rPr>
              <w:t> </w:t>
            </w:r>
            <w:r w:rsidRPr="00B556B0">
              <w:rPr>
                <w:lang w:val="uk-UA"/>
              </w:rPr>
              <w:t>року. Прямі міграційні втрати регіону за цей період склали 133,4</w:t>
            </w:r>
            <w:r w:rsidR="001032F5" w:rsidRPr="00B556B0">
              <w:rPr>
                <w:lang w:val="en-US"/>
              </w:rPr>
              <w:t> </w:t>
            </w:r>
            <w:r w:rsidRPr="00B556B0">
              <w:rPr>
                <w:lang w:val="uk-UA"/>
              </w:rPr>
              <w:t>тис. осіб, або 13,5% загальн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го скорочення чисельності населе</w:t>
            </w:r>
            <w:r w:rsidRPr="00B556B0">
              <w:rPr>
                <w:lang w:val="uk-UA"/>
              </w:rPr>
              <w:t>н</w:t>
            </w:r>
            <w:r w:rsidRPr="00B556B0">
              <w:rPr>
                <w:lang w:val="uk-UA"/>
              </w:rPr>
              <w:t>ня.</w:t>
            </w:r>
          </w:p>
        </w:tc>
      </w:tr>
      <w:tr w:rsidR="004F649D" w:rsidRPr="00B556B0" w:rsidTr="00C92732">
        <w:trPr>
          <w:trHeight w:val="366"/>
        </w:trPr>
        <w:tc>
          <w:tcPr>
            <w:tcW w:w="6120" w:type="dxa"/>
            <w:vAlign w:val="center"/>
          </w:tcPr>
          <w:p w:rsidR="004F649D" w:rsidRPr="00B556B0" w:rsidRDefault="004F649D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676650" cy="2352675"/>
                  <wp:effectExtent l="0" t="0" r="0" b="0"/>
                  <wp:docPr id="7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3983" w:type="dxa"/>
            <w:gridSpan w:val="2"/>
            <w:vMerge/>
          </w:tcPr>
          <w:p w:rsidR="004F649D" w:rsidRPr="00B556B0" w:rsidRDefault="004F649D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F52CE" w:rsidRPr="00B556B0" w:rsidTr="00C92732">
        <w:trPr>
          <w:trHeight w:val="335"/>
        </w:trPr>
        <w:tc>
          <w:tcPr>
            <w:tcW w:w="6134" w:type="dxa"/>
            <w:gridSpan w:val="2"/>
          </w:tcPr>
          <w:p w:rsidR="005F52CE" w:rsidRPr="00B556B0" w:rsidRDefault="005F52CE" w:rsidP="006252FE">
            <w:pPr>
              <w:keepNext/>
              <w:widowControl w:val="0"/>
              <w:spacing w:before="120"/>
              <w:jc w:val="center"/>
              <w:rPr>
                <w:noProof/>
                <w:lang w:val="uk-UA"/>
              </w:rPr>
            </w:pPr>
            <w:r w:rsidRPr="00B556B0">
              <w:rPr>
                <w:b/>
                <w:bCs/>
                <w:noProof/>
                <w:lang w:val="uk-UA"/>
              </w:rPr>
              <w:t>Фонд оплати праці, млрд.грн.</w:t>
            </w:r>
          </w:p>
        </w:tc>
        <w:tc>
          <w:tcPr>
            <w:tcW w:w="3969" w:type="dxa"/>
          </w:tcPr>
          <w:p w:rsidR="005F52CE" w:rsidRPr="00B556B0" w:rsidRDefault="005F52CE" w:rsidP="006252FE">
            <w:pPr>
              <w:keepNext/>
              <w:widowControl w:val="0"/>
              <w:ind w:firstLine="284"/>
              <w:jc w:val="both"/>
              <w:rPr>
                <w:color w:val="FF0000"/>
                <w:spacing w:val="-4"/>
                <w:lang w:val="uk-UA"/>
              </w:rPr>
            </w:pPr>
          </w:p>
        </w:tc>
      </w:tr>
      <w:tr w:rsidR="005F52CE" w:rsidRPr="00B556B0" w:rsidTr="00C92732">
        <w:trPr>
          <w:trHeight w:val="335"/>
        </w:trPr>
        <w:tc>
          <w:tcPr>
            <w:tcW w:w="6134" w:type="dxa"/>
            <w:gridSpan w:val="2"/>
          </w:tcPr>
          <w:p w:rsidR="005F52CE" w:rsidRPr="00B556B0" w:rsidRDefault="005F52CE" w:rsidP="006252FE">
            <w:pPr>
              <w:keepNext/>
              <w:widowControl w:val="0"/>
              <w:spacing w:before="120"/>
              <w:jc w:val="center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609975" cy="1571625"/>
                  <wp:effectExtent l="0" t="0" r="0" b="0"/>
                  <wp:docPr id="130" name="Диаграмма 1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44C1F" w:rsidRPr="00B556B0" w:rsidRDefault="00644C1F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644C1F" w:rsidRPr="00B556B0" w:rsidRDefault="00644C1F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5F52CE" w:rsidRPr="00B556B0" w:rsidRDefault="00A7043B" w:rsidP="006252FE">
            <w:pPr>
              <w:keepNext/>
              <w:widowControl w:val="0"/>
              <w:ind w:firstLine="284"/>
              <w:jc w:val="both"/>
              <w:rPr>
                <w:spacing w:val="-4"/>
                <w:lang w:val="uk-UA"/>
              </w:rPr>
            </w:pPr>
            <w:r w:rsidRPr="00B556B0">
              <w:rPr>
                <w:lang w:val="uk-UA"/>
              </w:rPr>
              <w:t>З</w:t>
            </w:r>
            <w:r w:rsidR="00ED69A2" w:rsidRPr="00B556B0">
              <w:rPr>
                <w:lang w:val="uk-UA"/>
              </w:rPr>
              <w:t xml:space="preserve">ростання фонду оплати праці працівників області </w:t>
            </w:r>
            <w:r w:rsidRPr="00B556B0">
              <w:rPr>
                <w:lang w:val="uk-UA"/>
              </w:rPr>
              <w:t xml:space="preserve">в 2013 році </w:t>
            </w:r>
            <w:r w:rsidR="00ED69A2" w:rsidRPr="00B556B0">
              <w:rPr>
                <w:lang w:val="uk-UA"/>
              </w:rPr>
              <w:t>скла</w:t>
            </w:r>
            <w:r w:rsidRPr="00B556B0">
              <w:rPr>
                <w:lang w:val="uk-UA"/>
              </w:rPr>
              <w:t>ло</w:t>
            </w:r>
            <w:r w:rsidR="00ED69A2" w:rsidRPr="00B556B0">
              <w:rPr>
                <w:lang w:val="uk-UA"/>
              </w:rPr>
              <w:t xml:space="preserve"> </w:t>
            </w:r>
            <w:r w:rsidRPr="00B556B0">
              <w:rPr>
                <w:lang w:val="uk-UA"/>
              </w:rPr>
              <w:t>2</w:t>
            </w:r>
            <w:r w:rsidR="00ED69A2" w:rsidRPr="00B556B0">
              <w:rPr>
                <w:lang w:val="uk-UA"/>
              </w:rPr>
              <w:t>,7%.</w:t>
            </w:r>
          </w:p>
        </w:tc>
      </w:tr>
      <w:tr w:rsidR="005F52CE" w:rsidRPr="00B556B0" w:rsidTr="00C92732">
        <w:trPr>
          <w:trHeight w:val="335"/>
        </w:trPr>
        <w:tc>
          <w:tcPr>
            <w:tcW w:w="6134" w:type="dxa"/>
            <w:gridSpan w:val="2"/>
          </w:tcPr>
          <w:p w:rsidR="005F52CE" w:rsidRPr="00B556B0" w:rsidRDefault="005F52CE" w:rsidP="006252FE">
            <w:pPr>
              <w:keepNext/>
              <w:widowControl w:val="0"/>
              <w:jc w:val="center"/>
              <w:rPr>
                <w:b/>
                <w:bCs/>
                <w:lang w:val="uk-UA"/>
              </w:rPr>
            </w:pPr>
            <w:r w:rsidRPr="00B556B0">
              <w:rPr>
                <w:b/>
                <w:bCs/>
                <w:lang w:val="uk-UA"/>
              </w:rPr>
              <w:t xml:space="preserve">Динаміка середньомісячної заробітної плати </w:t>
            </w:r>
          </w:p>
          <w:p w:rsidR="005F52CE" w:rsidRPr="00B556B0" w:rsidRDefault="005F52CE" w:rsidP="006252FE">
            <w:pPr>
              <w:keepNext/>
              <w:widowControl w:val="0"/>
              <w:jc w:val="center"/>
              <w:rPr>
                <w:color w:val="FF0000"/>
                <w:lang w:val="uk-UA"/>
              </w:rPr>
            </w:pPr>
            <w:r w:rsidRPr="00B556B0">
              <w:rPr>
                <w:b/>
                <w:bCs/>
                <w:lang w:val="uk-UA"/>
              </w:rPr>
              <w:t xml:space="preserve">та середнього розміру пенсії, </w:t>
            </w:r>
            <w:r w:rsidR="0093564A" w:rsidRPr="00B556B0">
              <w:rPr>
                <w:b/>
                <w:bCs/>
                <w:lang w:val="uk-UA"/>
              </w:rPr>
              <w:t>грн.</w:t>
            </w:r>
          </w:p>
        </w:tc>
        <w:tc>
          <w:tcPr>
            <w:tcW w:w="3969" w:type="dxa"/>
          </w:tcPr>
          <w:p w:rsidR="005F52CE" w:rsidRPr="00B556B0" w:rsidRDefault="005F52CE" w:rsidP="006252FE">
            <w:pPr>
              <w:keepNext/>
              <w:widowControl w:val="0"/>
              <w:ind w:firstLine="284"/>
              <w:jc w:val="both"/>
              <w:rPr>
                <w:color w:val="FF0000"/>
                <w:spacing w:val="-4"/>
                <w:lang w:val="uk-UA"/>
              </w:rPr>
            </w:pPr>
          </w:p>
        </w:tc>
      </w:tr>
      <w:tr w:rsidR="009354A8" w:rsidRPr="00B556B0" w:rsidTr="00C92732">
        <w:trPr>
          <w:trHeight w:val="335"/>
        </w:trPr>
        <w:tc>
          <w:tcPr>
            <w:tcW w:w="6134" w:type="dxa"/>
            <w:gridSpan w:val="2"/>
          </w:tcPr>
          <w:p w:rsidR="009354A8" w:rsidRPr="00B556B0" w:rsidRDefault="009354A8" w:rsidP="006252FE">
            <w:pPr>
              <w:keepNext/>
              <w:widowControl w:val="0"/>
              <w:jc w:val="center"/>
              <w:rPr>
                <w:b/>
                <w:bCs/>
                <w:color w:val="FF0000"/>
                <w:lang w:val="uk-UA"/>
              </w:rPr>
            </w:pPr>
            <w:r w:rsidRPr="00B556B0">
              <w:rPr>
                <w:color w:val="FF0000"/>
                <w:lang w:val="uk-UA"/>
              </w:rPr>
              <w:br w:type="page"/>
            </w:r>
            <w:r w:rsidR="005F52CE" w:rsidRPr="00B556B0">
              <w:rPr>
                <w:noProof/>
                <w:color w:val="FF0000"/>
              </w:rPr>
              <w:drawing>
                <wp:inline distT="0" distB="0" distL="0" distR="0">
                  <wp:extent cx="3790950" cy="1524000"/>
                  <wp:effectExtent l="0" t="0" r="0" b="0"/>
                  <wp:docPr id="133" name="Диаграмма 1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  <w:r w:rsidR="005F52CE" w:rsidRPr="00B556B0">
              <w:rPr>
                <w:b/>
                <w:bCs/>
                <w:color w:val="FF0000"/>
                <w:lang w:val="uk-UA"/>
              </w:rPr>
              <w:t>.</w:t>
            </w:r>
          </w:p>
        </w:tc>
        <w:tc>
          <w:tcPr>
            <w:tcW w:w="3969" w:type="dxa"/>
          </w:tcPr>
          <w:p w:rsidR="006B50B4" w:rsidRPr="00B556B0" w:rsidRDefault="006B50B4" w:rsidP="006252FE">
            <w:pPr>
              <w:keepNext/>
              <w:widowControl w:val="0"/>
              <w:ind w:firstLine="284"/>
              <w:jc w:val="both"/>
              <w:rPr>
                <w:color w:val="FF0000"/>
                <w:spacing w:val="-4"/>
                <w:lang w:val="uk-UA"/>
              </w:rPr>
            </w:pPr>
          </w:p>
          <w:p w:rsidR="006B50B4" w:rsidRPr="00B556B0" w:rsidRDefault="006B50B4" w:rsidP="006252FE">
            <w:pPr>
              <w:keepNext/>
              <w:widowControl w:val="0"/>
              <w:ind w:firstLine="284"/>
              <w:jc w:val="both"/>
              <w:rPr>
                <w:color w:val="FF0000"/>
                <w:spacing w:val="-4"/>
                <w:lang w:val="uk-UA"/>
              </w:rPr>
            </w:pPr>
          </w:p>
          <w:p w:rsidR="00847CE0" w:rsidRPr="00B556B0" w:rsidRDefault="00847CE0" w:rsidP="006252FE">
            <w:pPr>
              <w:keepNext/>
              <w:widowControl w:val="0"/>
              <w:ind w:firstLine="284"/>
              <w:jc w:val="both"/>
              <w:rPr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>Середньомісячна заробітна плата одного штатного працівника збіл</w:t>
            </w:r>
            <w:r w:rsidRPr="00B556B0">
              <w:rPr>
                <w:spacing w:val="-4"/>
                <w:lang w:val="uk-UA"/>
              </w:rPr>
              <w:t>ь</w:t>
            </w:r>
            <w:r w:rsidR="0080488A" w:rsidRPr="00B556B0">
              <w:rPr>
                <w:spacing w:val="-4"/>
                <w:lang w:val="uk-UA"/>
              </w:rPr>
              <w:t>шилась</w:t>
            </w:r>
            <w:r w:rsidRPr="00B556B0">
              <w:rPr>
                <w:spacing w:val="-4"/>
                <w:lang w:val="uk-UA"/>
              </w:rPr>
              <w:t xml:space="preserve"> на 7,</w:t>
            </w:r>
            <w:r w:rsidR="0080488A" w:rsidRPr="00B556B0">
              <w:rPr>
                <w:spacing w:val="-4"/>
                <w:lang w:val="uk-UA"/>
              </w:rPr>
              <w:t>4</w:t>
            </w:r>
            <w:r w:rsidRPr="00B556B0">
              <w:rPr>
                <w:spacing w:val="-4"/>
                <w:lang w:val="uk-UA"/>
              </w:rPr>
              <w:t>%.</w:t>
            </w:r>
          </w:p>
          <w:p w:rsidR="00847CE0" w:rsidRPr="00B556B0" w:rsidRDefault="00847CE0" w:rsidP="006252FE">
            <w:pPr>
              <w:pStyle w:val="31"/>
              <w:keepNext/>
              <w:widowControl w:val="0"/>
              <w:spacing w:after="0"/>
              <w:ind w:left="0" w:firstLine="284"/>
              <w:jc w:val="both"/>
              <w:rPr>
                <w:spacing w:val="-4"/>
                <w:sz w:val="24"/>
                <w:szCs w:val="24"/>
                <w:lang w:val="uk-UA"/>
              </w:rPr>
            </w:pPr>
            <w:r w:rsidRPr="00B556B0">
              <w:rPr>
                <w:spacing w:val="-4"/>
                <w:sz w:val="24"/>
                <w:szCs w:val="24"/>
                <w:lang w:val="uk-UA"/>
              </w:rPr>
              <w:t>Середньомісячний розмір пенсії порівняно з 2012 роком збільшиться на 5,3%.</w:t>
            </w:r>
          </w:p>
          <w:p w:rsidR="009354A8" w:rsidRPr="00B556B0" w:rsidRDefault="009354A8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z w:val="2"/>
                <w:szCs w:val="2"/>
                <w:lang w:val="uk-UA"/>
              </w:rPr>
            </w:pPr>
          </w:p>
        </w:tc>
      </w:tr>
      <w:tr w:rsidR="009E1E17" w:rsidRPr="00B556B0" w:rsidTr="00C92732">
        <w:trPr>
          <w:trHeight w:val="299"/>
        </w:trPr>
        <w:tc>
          <w:tcPr>
            <w:tcW w:w="6134" w:type="dxa"/>
            <w:gridSpan w:val="2"/>
          </w:tcPr>
          <w:p w:rsidR="009E1E17" w:rsidRPr="00B556B0" w:rsidRDefault="009E1E17" w:rsidP="006252FE">
            <w:pPr>
              <w:keepNext/>
              <w:widowControl w:val="0"/>
              <w:jc w:val="center"/>
              <w:rPr>
                <w:b/>
                <w:bCs/>
                <w:lang w:val="uk-UA"/>
              </w:rPr>
            </w:pPr>
            <w:r w:rsidRPr="00B556B0">
              <w:rPr>
                <w:b/>
                <w:bCs/>
                <w:szCs w:val="28"/>
                <w:lang w:val="uk-UA"/>
              </w:rPr>
              <w:t>Заборгованість з виплати заробітної плати</w:t>
            </w:r>
          </w:p>
        </w:tc>
        <w:tc>
          <w:tcPr>
            <w:tcW w:w="3969" w:type="dxa"/>
          </w:tcPr>
          <w:p w:rsidR="009E1E17" w:rsidRPr="00B556B0" w:rsidRDefault="009E1E17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9E1E17" w:rsidRPr="00B556B0" w:rsidTr="00C92732">
        <w:trPr>
          <w:trHeight w:val="559"/>
        </w:trPr>
        <w:tc>
          <w:tcPr>
            <w:tcW w:w="6134" w:type="dxa"/>
            <w:gridSpan w:val="2"/>
          </w:tcPr>
          <w:p w:rsidR="009E1E17" w:rsidRPr="00B556B0" w:rsidRDefault="00A578C3" w:rsidP="006252FE">
            <w:pPr>
              <w:keepNext/>
              <w:widowControl w:val="0"/>
              <w:jc w:val="center"/>
              <w:rPr>
                <w:b/>
                <w:bCs/>
                <w:color w:val="FF0000"/>
                <w:lang w:val="uk-UA"/>
              </w:rPr>
            </w:pPr>
            <w:r w:rsidRPr="00B556B0"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3762375" cy="1990725"/>
                  <wp:effectExtent l="0" t="0" r="0" b="0"/>
                  <wp:docPr id="140" name="Диаграмма 1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44C1F" w:rsidRPr="00B556B0" w:rsidRDefault="00644C1F" w:rsidP="006252FE">
            <w:pPr>
              <w:pStyle w:val="31"/>
              <w:keepNext/>
              <w:widowControl w:val="0"/>
              <w:spacing w:after="0"/>
              <w:ind w:left="0" w:firstLine="284"/>
              <w:jc w:val="both"/>
              <w:rPr>
                <w:color w:val="FF0000"/>
                <w:spacing w:val="-6"/>
                <w:sz w:val="24"/>
                <w:szCs w:val="24"/>
                <w:lang w:val="uk-UA"/>
              </w:rPr>
            </w:pPr>
          </w:p>
          <w:p w:rsidR="00A40473" w:rsidRPr="00B556B0" w:rsidRDefault="00A40473" w:rsidP="006252FE">
            <w:pPr>
              <w:pStyle w:val="31"/>
              <w:keepNext/>
              <w:widowControl w:val="0"/>
              <w:spacing w:after="0"/>
              <w:ind w:left="0" w:firstLine="284"/>
              <w:jc w:val="both"/>
              <w:rPr>
                <w:spacing w:val="-6"/>
                <w:sz w:val="24"/>
                <w:szCs w:val="24"/>
                <w:lang w:val="uk-UA"/>
              </w:rPr>
            </w:pPr>
            <w:r w:rsidRPr="00B556B0">
              <w:rPr>
                <w:spacing w:val="-6"/>
                <w:sz w:val="24"/>
                <w:szCs w:val="24"/>
                <w:lang w:val="uk-UA"/>
              </w:rPr>
              <w:t>Заборгованість з виплати заро</w:t>
            </w:r>
            <w:r w:rsidRPr="00B556B0">
              <w:rPr>
                <w:spacing w:val="-6"/>
                <w:sz w:val="24"/>
                <w:szCs w:val="24"/>
                <w:lang w:val="uk-UA"/>
              </w:rPr>
              <w:softHyphen/>
              <w:t>бітної плати працівникам еконо</w:t>
            </w:r>
            <w:r w:rsidRPr="00B556B0">
              <w:rPr>
                <w:spacing w:val="-6"/>
                <w:sz w:val="24"/>
                <w:szCs w:val="24"/>
                <w:lang w:val="uk-UA"/>
              </w:rPr>
              <w:softHyphen/>
              <w:t>мічно активних підприємств станом на 01.</w:t>
            </w:r>
            <w:r w:rsidR="00083FD2" w:rsidRPr="00B556B0">
              <w:rPr>
                <w:spacing w:val="-6"/>
                <w:sz w:val="24"/>
                <w:szCs w:val="24"/>
                <w:lang w:val="uk-UA"/>
              </w:rPr>
              <w:t>01.2014</w:t>
            </w:r>
            <w:r w:rsidRPr="00B556B0">
              <w:rPr>
                <w:spacing w:val="-6"/>
                <w:sz w:val="24"/>
                <w:szCs w:val="24"/>
                <w:lang w:val="uk-UA"/>
              </w:rPr>
              <w:t xml:space="preserve"> склала  </w:t>
            </w:r>
            <w:r w:rsidR="00083FD2" w:rsidRPr="00B556B0">
              <w:rPr>
                <w:spacing w:val="-6"/>
                <w:sz w:val="24"/>
                <w:szCs w:val="24"/>
                <w:lang w:val="uk-UA"/>
              </w:rPr>
              <w:t>46,3</w:t>
            </w:r>
            <w:r w:rsidRPr="00B556B0">
              <w:rPr>
                <w:spacing w:val="-6"/>
                <w:sz w:val="24"/>
                <w:szCs w:val="24"/>
                <w:lang w:val="uk-UA"/>
              </w:rPr>
              <w:t xml:space="preserve">  млн.грн</w:t>
            </w:r>
            <w:r w:rsidR="00644C1F" w:rsidRPr="00B556B0">
              <w:rPr>
                <w:spacing w:val="-6"/>
                <w:sz w:val="24"/>
                <w:szCs w:val="24"/>
                <w:lang w:val="uk-UA"/>
              </w:rPr>
              <w:t xml:space="preserve">. </w:t>
            </w:r>
            <w:r w:rsidR="00746699" w:rsidRPr="00B556B0">
              <w:rPr>
                <w:spacing w:val="-6"/>
                <w:sz w:val="24"/>
                <w:szCs w:val="24"/>
                <w:lang w:val="uk-UA"/>
              </w:rPr>
              <w:t xml:space="preserve">             </w:t>
            </w:r>
            <w:r w:rsidR="00644C1F" w:rsidRPr="00B556B0">
              <w:rPr>
                <w:spacing w:val="-6"/>
                <w:sz w:val="24"/>
                <w:szCs w:val="24"/>
                <w:lang w:val="uk-UA"/>
              </w:rPr>
              <w:t xml:space="preserve">(з початку року зменшення на </w:t>
            </w:r>
            <w:r w:rsidR="00AF1A5A" w:rsidRPr="00B556B0">
              <w:rPr>
                <w:spacing w:val="-6"/>
                <w:sz w:val="24"/>
                <w:szCs w:val="24"/>
                <w:lang w:val="uk-UA"/>
              </w:rPr>
              <w:t>33,2</w:t>
            </w:r>
            <w:r w:rsidR="001E3584" w:rsidRPr="00B556B0">
              <w:rPr>
                <w:spacing w:val="-6"/>
                <w:sz w:val="24"/>
                <w:szCs w:val="24"/>
                <w:lang w:val="en-US"/>
              </w:rPr>
              <w:t> </w:t>
            </w:r>
            <w:r w:rsidRPr="00B556B0">
              <w:rPr>
                <w:spacing w:val="-6"/>
                <w:sz w:val="24"/>
                <w:szCs w:val="24"/>
                <w:lang w:val="uk-UA"/>
              </w:rPr>
              <w:t xml:space="preserve">млн.грн., або на </w:t>
            </w:r>
            <w:r w:rsidR="00AF1A5A" w:rsidRPr="00B556B0">
              <w:rPr>
                <w:spacing w:val="-6"/>
                <w:sz w:val="24"/>
                <w:szCs w:val="24"/>
                <w:lang w:val="uk-UA"/>
              </w:rPr>
              <w:t>41,8</w:t>
            </w:r>
            <w:r w:rsidRPr="00B556B0">
              <w:rPr>
                <w:spacing w:val="-6"/>
                <w:sz w:val="24"/>
                <w:szCs w:val="24"/>
                <w:lang w:val="uk-UA"/>
              </w:rPr>
              <w:t xml:space="preserve">%).   </w:t>
            </w:r>
          </w:p>
          <w:p w:rsidR="009E1E17" w:rsidRPr="00B556B0" w:rsidRDefault="009E1E17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9354A8" w:rsidRPr="00B556B0" w:rsidTr="00C92732">
        <w:trPr>
          <w:trHeight w:val="559"/>
        </w:trPr>
        <w:tc>
          <w:tcPr>
            <w:tcW w:w="6134" w:type="dxa"/>
            <w:gridSpan w:val="2"/>
          </w:tcPr>
          <w:p w:rsidR="009354A8" w:rsidRPr="00B556B0" w:rsidRDefault="00F064BC" w:rsidP="006252FE">
            <w:pPr>
              <w:keepNext/>
              <w:widowControl w:val="0"/>
              <w:jc w:val="center"/>
              <w:rPr>
                <w:b/>
                <w:bCs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>Надходження власних доходів до бюджету Пенсійного фонду України та з</w:t>
            </w:r>
            <w:r w:rsidR="00B32B39" w:rsidRPr="00B556B0">
              <w:rPr>
                <w:b/>
                <w:lang w:val="uk-UA"/>
              </w:rPr>
              <w:t>абезпеченість загальної потреби на виплату пенсій і допомоги власними коштами</w:t>
            </w:r>
          </w:p>
        </w:tc>
        <w:tc>
          <w:tcPr>
            <w:tcW w:w="3969" w:type="dxa"/>
            <w:vMerge w:val="restart"/>
          </w:tcPr>
          <w:p w:rsidR="00D455FD" w:rsidRPr="00B556B0" w:rsidRDefault="00D455FD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Надходження власних доходів до бюджету Пенсійного фонду Укра</w:t>
            </w:r>
            <w:r w:rsidRPr="00B556B0">
              <w:rPr>
                <w:lang w:val="uk-UA"/>
              </w:rPr>
              <w:t>ї</w:t>
            </w:r>
            <w:r w:rsidRPr="00B556B0">
              <w:rPr>
                <w:lang w:val="uk-UA"/>
              </w:rPr>
              <w:t>ни у 2013 році зрос</w:t>
            </w:r>
            <w:r w:rsidR="00C01727" w:rsidRPr="00B556B0">
              <w:rPr>
                <w:lang w:val="uk-UA"/>
              </w:rPr>
              <w:t>ли</w:t>
            </w:r>
            <w:r w:rsidR="001E3584" w:rsidRPr="00B556B0">
              <w:t xml:space="preserve"> </w:t>
            </w:r>
            <w:r w:rsidRPr="00B556B0">
              <w:rPr>
                <w:lang w:val="uk-UA"/>
              </w:rPr>
              <w:t>на 5,5% до рівня 2012 року і скла</w:t>
            </w:r>
            <w:r w:rsidR="00C01727" w:rsidRPr="00B556B0">
              <w:rPr>
                <w:lang w:val="uk-UA"/>
              </w:rPr>
              <w:t>ли</w:t>
            </w:r>
            <w:r w:rsidR="001E3584" w:rsidRPr="00B556B0">
              <w:rPr>
                <w:lang w:val="uk-UA"/>
              </w:rPr>
              <w:t xml:space="preserve"> </w:t>
            </w:r>
            <w:r w:rsidRPr="00B556B0">
              <w:rPr>
                <w:lang w:val="uk-UA"/>
              </w:rPr>
              <w:t xml:space="preserve"> 19,7</w:t>
            </w:r>
            <w:r w:rsidR="001E3584" w:rsidRPr="00B556B0">
              <w:rPr>
                <w:lang w:val="en-US"/>
              </w:rPr>
              <w:t> </w:t>
            </w:r>
            <w:r w:rsidRPr="00B556B0">
              <w:rPr>
                <w:lang w:val="uk-UA"/>
              </w:rPr>
              <w:t>млрд.грн.</w:t>
            </w:r>
          </w:p>
          <w:p w:rsidR="00084198" w:rsidRPr="00B556B0" w:rsidRDefault="00D455FD" w:rsidP="006252FE">
            <w:pPr>
              <w:keepNext/>
              <w:widowControl w:val="0"/>
              <w:shd w:val="clear" w:color="auto" w:fill="FFFFFF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Забезпеченість загальної потреби на виплату пенсій і допомоги вла</w:t>
            </w:r>
            <w:r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>ними коштами склад</w:t>
            </w:r>
            <w:r w:rsidR="004D389F" w:rsidRPr="00B556B0">
              <w:rPr>
                <w:lang w:val="uk-UA"/>
              </w:rPr>
              <w:t>ає</w:t>
            </w:r>
            <w:r w:rsidRPr="00B556B0">
              <w:rPr>
                <w:lang w:val="uk-UA"/>
              </w:rPr>
              <w:t xml:space="preserve"> 66,0%. Заг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льна сума боргу до бюджету Пе</w:t>
            </w:r>
            <w:r w:rsidRPr="00B556B0">
              <w:rPr>
                <w:lang w:val="uk-UA"/>
              </w:rPr>
              <w:t>н</w:t>
            </w:r>
            <w:r w:rsidRPr="00B556B0">
              <w:rPr>
                <w:lang w:val="uk-UA"/>
              </w:rPr>
              <w:t>сійного фонду станом на 01.01.2014 скла</w:t>
            </w:r>
            <w:r w:rsidR="00FC74D1" w:rsidRPr="00B556B0">
              <w:rPr>
                <w:lang w:val="uk-UA"/>
              </w:rPr>
              <w:t>ла</w:t>
            </w:r>
            <w:r w:rsidRPr="00B556B0">
              <w:rPr>
                <w:lang w:val="uk-UA"/>
              </w:rPr>
              <w:t xml:space="preserve"> 3,1 млрд.грн., в тому числі </w:t>
            </w:r>
            <w:r w:rsidRPr="00B556B0">
              <w:rPr>
                <w:spacing w:val="-6"/>
                <w:lang w:val="uk-UA"/>
              </w:rPr>
              <w:t>сума недоїмки по єдиному соціальн</w:t>
            </w:r>
            <w:r w:rsidRPr="00B556B0">
              <w:rPr>
                <w:spacing w:val="-6"/>
                <w:lang w:val="uk-UA"/>
              </w:rPr>
              <w:t>о</w:t>
            </w:r>
            <w:r w:rsidRPr="00B556B0">
              <w:rPr>
                <w:spacing w:val="-6"/>
                <w:lang w:val="uk-UA"/>
              </w:rPr>
              <w:t>му внеску та страхових внесках –  92,4</w:t>
            </w:r>
            <w:r w:rsidR="001E3584" w:rsidRPr="00B556B0">
              <w:rPr>
                <w:spacing w:val="-6"/>
                <w:lang w:val="en-US"/>
              </w:rPr>
              <w:t> </w:t>
            </w:r>
            <w:r w:rsidRPr="00B556B0">
              <w:rPr>
                <w:spacing w:val="-6"/>
                <w:lang w:val="uk-UA"/>
              </w:rPr>
              <w:t>млн.грн.</w:t>
            </w:r>
          </w:p>
        </w:tc>
      </w:tr>
      <w:tr w:rsidR="009354A8" w:rsidRPr="00B556B0" w:rsidTr="00C92732">
        <w:trPr>
          <w:trHeight w:val="2969"/>
        </w:trPr>
        <w:tc>
          <w:tcPr>
            <w:tcW w:w="6134" w:type="dxa"/>
            <w:gridSpan w:val="2"/>
            <w:vAlign w:val="center"/>
          </w:tcPr>
          <w:p w:rsidR="009354A8" w:rsidRPr="00B556B0" w:rsidRDefault="009354A8" w:rsidP="006252FE">
            <w:pPr>
              <w:keepNext/>
              <w:widowControl w:val="0"/>
              <w:jc w:val="center"/>
              <w:rPr>
                <w:b/>
                <w:bCs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19525" cy="2047875"/>
                  <wp:effectExtent l="0" t="0" r="0" b="0"/>
                  <wp:docPr id="6" name="Объект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3969" w:type="dxa"/>
            <w:vMerge/>
            <w:vAlign w:val="center"/>
          </w:tcPr>
          <w:p w:rsidR="009354A8" w:rsidRPr="00B556B0" w:rsidRDefault="009354A8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EC1A1B" w:rsidRPr="00B556B0" w:rsidTr="00C92732">
        <w:tc>
          <w:tcPr>
            <w:tcW w:w="6134" w:type="dxa"/>
            <w:gridSpan w:val="2"/>
          </w:tcPr>
          <w:p w:rsidR="00EC1A1B" w:rsidRPr="00B556B0" w:rsidRDefault="00EC1A1B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Ситуація на ринку праці</w:t>
            </w:r>
          </w:p>
        </w:tc>
        <w:tc>
          <w:tcPr>
            <w:tcW w:w="3969" w:type="dxa"/>
            <w:vMerge w:val="restart"/>
          </w:tcPr>
          <w:p w:rsidR="008C6A18" w:rsidRPr="00B556B0" w:rsidRDefault="008C6A18" w:rsidP="006252FE">
            <w:pPr>
              <w:pStyle w:val="aff2"/>
              <w:keepNext/>
              <w:widowControl w:val="0"/>
              <w:spacing w:before="120"/>
              <w:ind w:left="0" w:firstLine="284"/>
              <w:jc w:val="both"/>
              <w:rPr>
                <w:color w:val="FF0000"/>
                <w:lang w:val="uk-UA"/>
              </w:rPr>
            </w:pPr>
          </w:p>
          <w:p w:rsidR="0060520B" w:rsidRPr="00B556B0" w:rsidRDefault="0060520B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Чисельність безробітних порі</w:t>
            </w:r>
            <w:r w:rsidRPr="00B556B0">
              <w:rPr>
                <w:lang w:val="uk-UA"/>
              </w:rPr>
              <w:t>в</w:t>
            </w:r>
            <w:r w:rsidRPr="00B556B0">
              <w:rPr>
                <w:lang w:val="uk-UA"/>
              </w:rPr>
              <w:t xml:space="preserve">няно з початком року збільшилась на 14,6% і станом на 01.01.2014 </w:t>
            </w:r>
            <w:r w:rsidR="00034A14" w:rsidRPr="00B556B0">
              <w:rPr>
                <w:lang w:val="uk-UA"/>
              </w:rPr>
              <w:t xml:space="preserve">склала 33,0 тис.чол., </w:t>
            </w:r>
            <w:r w:rsidRPr="00B556B0">
              <w:rPr>
                <w:lang w:val="uk-UA"/>
              </w:rPr>
              <w:t>з них отрим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 xml:space="preserve">вали допомогу по безробіттю – </w:t>
            </w:r>
            <w:r w:rsidR="00034A14" w:rsidRPr="00B556B0">
              <w:rPr>
                <w:lang w:val="uk-UA"/>
              </w:rPr>
              <w:t xml:space="preserve">       </w:t>
            </w:r>
            <w:r w:rsidRPr="00B556B0">
              <w:rPr>
                <w:lang w:val="uk-UA"/>
              </w:rPr>
              <w:t>26,0 тис. осіб, проходили професі</w:t>
            </w:r>
            <w:r w:rsidRPr="00B556B0">
              <w:rPr>
                <w:lang w:val="uk-UA"/>
              </w:rPr>
              <w:t>й</w:t>
            </w:r>
            <w:r w:rsidRPr="00B556B0">
              <w:rPr>
                <w:lang w:val="uk-UA"/>
              </w:rPr>
              <w:t xml:space="preserve">не навчання – 1,2 тис. осіб. </w:t>
            </w:r>
          </w:p>
          <w:p w:rsidR="00EC1A1B" w:rsidRPr="00B556B0" w:rsidRDefault="0060520B" w:rsidP="006252FE">
            <w:pPr>
              <w:pStyle w:val="aff2"/>
              <w:keepNext/>
              <w:widowControl w:val="0"/>
              <w:spacing w:before="120"/>
              <w:ind w:left="0" w:firstLine="284"/>
              <w:jc w:val="both"/>
              <w:rPr>
                <w:color w:val="FF0000"/>
                <w:spacing w:val="-8"/>
                <w:lang w:val="uk-UA"/>
              </w:rPr>
            </w:pPr>
            <w:r w:rsidRPr="00B556B0">
              <w:rPr>
                <w:lang w:val="uk-UA"/>
              </w:rPr>
              <w:t>За рахунок усіх джерел фінанс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вання у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2013 році створено 71,3 тис. нових робочих місць, що складає 105,0% до завдання на рік   (67,9 тис. од.).</w:t>
            </w:r>
          </w:p>
        </w:tc>
      </w:tr>
      <w:tr w:rsidR="00EC1A1B" w:rsidRPr="00B556B0" w:rsidTr="00C92732">
        <w:trPr>
          <w:trHeight w:val="4569"/>
        </w:trPr>
        <w:tc>
          <w:tcPr>
            <w:tcW w:w="6134" w:type="dxa"/>
            <w:gridSpan w:val="2"/>
          </w:tcPr>
          <w:p w:rsidR="00EC1A1B" w:rsidRPr="00B556B0" w:rsidRDefault="00EC1A1B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48986" cy="2817628"/>
                  <wp:effectExtent l="0" t="0" r="0" b="0"/>
                  <wp:docPr id="52" name="Диаграмм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969" w:type="dxa"/>
            <w:vMerge/>
          </w:tcPr>
          <w:p w:rsidR="00EC1A1B" w:rsidRPr="00B556B0" w:rsidRDefault="00EC1A1B" w:rsidP="006252FE">
            <w:pPr>
              <w:pStyle w:val="aff2"/>
              <w:keepNext/>
              <w:widowControl w:val="0"/>
              <w:spacing w:before="120"/>
              <w:ind w:left="0" w:firstLine="284"/>
              <w:jc w:val="both"/>
              <w:rPr>
                <w:color w:val="FF0000"/>
                <w:spacing w:val="-8"/>
                <w:lang w:val="uk-UA"/>
              </w:rPr>
            </w:pPr>
          </w:p>
        </w:tc>
      </w:tr>
    </w:tbl>
    <w:p w:rsidR="009354A8" w:rsidRPr="00B556B0" w:rsidRDefault="009354A8" w:rsidP="006252FE">
      <w:pPr>
        <w:keepNext/>
        <w:widowControl w:val="0"/>
        <w:rPr>
          <w:color w:val="FF0000"/>
          <w:sz w:val="2"/>
          <w:szCs w:val="2"/>
          <w:lang w:val="uk-UA"/>
        </w:rPr>
      </w:pPr>
    </w:p>
    <w:tbl>
      <w:tblPr>
        <w:tblW w:w="10103" w:type="dxa"/>
        <w:tblInd w:w="-72" w:type="dxa"/>
        <w:tblLayout w:type="fixed"/>
        <w:tblLook w:val="04A0"/>
      </w:tblPr>
      <w:tblGrid>
        <w:gridCol w:w="6134"/>
        <w:gridCol w:w="3969"/>
      </w:tblGrid>
      <w:tr w:rsidR="00FD11E9" w:rsidRPr="00B556B0" w:rsidTr="001D4BFF">
        <w:trPr>
          <w:trHeight w:val="540"/>
        </w:trPr>
        <w:tc>
          <w:tcPr>
            <w:tcW w:w="6134" w:type="dxa"/>
          </w:tcPr>
          <w:p w:rsidR="00644C1F" w:rsidRPr="00B556B0" w:rsidRDefault="00FD11E9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середньомісячних наявних доходів </w:t>
            </w:r>
          </w:p>
          <w:p w:rsidR="00FD11E9" w:rsidRPr="00B556B0" w:rsidRDefault="00FD11E9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населення та частка основних витрат на  одну особу</w:t>
            </w:r>
          </w:p>
        </w:tc>
        <w:tc>
          <w:tcPr>
            <w:tcW w:w="3969" w:type="dxa"/>
            <w:vMerge w:val="restart"/>
          </w:tcPr>
          <w:p w:rsidR="00FD11E9" w:rsidRPr="00B556B0" w:rsidRDefault="00FD11E9" w:rsidP="006252FE">
            <w:pPr>
              <w:keepNext/>
              <w:widowControl w:val="0"/>
              <w:spacing w:before="120" w:after="6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  <w:p w:rsidR="00644C1F" w:rsidRPr="00B556B0" w:rsidRDefault="00644C1F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Наявні доходи населення області у 2013 році порівняно з 2012 роком за очікуваними даними збільш</w:t>
            </w:r>
            <w:r w:rsidR="00E8726F" w:rsidRPr="00B556B0">
              <w:rPr>
                <w:lang w:val="uk-UA"/>
              </w:rPr>
              <w:t>ились</w:t>
            </w:r>
            <w:r w:rsidRPr="00B556B0">
              <w:rPr>
                <w:lang w:val="uk-UA"/>
              </w:rPr>
              <w:t xml:space="preserve"> на 5,2% та склад</w:t>
            </w:r>
            <w:r w:rsidR="00AE4407" w:rsidRPr="00B556B0">
              <w:rPr>
                <w:lang w:val="uk-UA"/>
              </w:rPr>
              <w:t>ають</w:t>
            </w:r>
            <w:r w:rsidRPr="00B556B0">
              <w:rPr>
                <w:lang w:val="uk-UA"/>
              </w:rPr>
              <w:t xml:space="preserve"> 2415 грн. в місяць на 1 особу. </w:t>
            </w:r>
          </w:p>
          <w:p w:rsidR="00EC1A1B" w:rsidRPr="00B556B0" w:rsidRDefault="00644C1F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Частка витрат на продовольчі т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вари в наявних доходах населення з</w:t>
            </w:r>
            <w:r w:rsidR="00E8726F" w:rsidRPr="00B556B0">
              <w:rPr>
                <w:lang w:val="uk-UA"/>
              </w:rPr>
              <w:t>меншиться</w:t>
            </w:r>
            <w:r w:rsidRPr="00B556B0">
              <w:rPr>
                <w:lang w:val="uk-UA"/>
              </w:rPr>
              <w:t xml:space="preserve"> з 41,9% до </w:t>
            </w:r>
            <w:r w:rsidR="00E8726F" w:rsidRPr="00B556B0">
              <w:rPr>
                <w:lang w:val="uk-UA"/>
              </w:rPr>
              <w:t>40,1</w:t>
            </w:r>
            <w:r w:rsidRPr="00B556B0">
              <w:rPr>
                <w:lang w:val="uk-UA"/>
              </w:rPr>
              <w:t>%, на послуги житлово-комунального г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сподарства зменшиться з 11,4% до 10,9%.</w:t>
            </w:r>
          </w:p>
          <w:p w:rsidR="00EC1A1B" w:rsidRPr="00B556B0" w:rsidRDefault="00EC1A1B" w:rsidP="006252FE">
            <w:pPr>
              <w:keepNext/>
              <w:widowControl w:val="0"/>
              <w:ind w:firstLine="284"/>
              <w:jc w:val="both"/>
              <w:rPr>
                <w:color w:val="FF0000"/>
                <w:spacing w:val="-8"/>
                <w:lang w:val="uk-UA"/>
              </w:rPr>
            </w:pPr>
          </w:p>
        </w:tc>
      </w:tr>
      <w:tr w:rsidR="00FD11E9" w:rsidRPr="00B556B0" w:rsidTr="001D4BFF">
        <w:trPr>
          <w:trHeight w:val="540"/>
        </w:trPr>
        <w:tc>
          <w:tcPr>
            <w:tcW w:w="6134" w:type="dxa"/>
          </w:tcPr>
          <w:p w:rsidR="00FD11E9" w:rsidRPr="00B556B0" w:rsidRDefault="00FD11E9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80883" cy="2583711"/>
                  <wp:effectExtent l="0" t="0" r="0" b="0"/>
                  <wp:docPr id="30" name="Диаграмма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3969" w:type="dxa"/>
            <w:vMerge/>
          </w:tcPr>
          <w:p w:rsidR="00FD11E9" w:rsidRPr="00B556B0" w:rsidRDefault="00FD11E9" w:rsidP="006252FE">
            <w:pPr>
              <w:keepNext/>
              <w:widowControl w:val="0"/>
              <w:ind w:firstLine="252"/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FD11E9" w:rsidRPr="00B556B0" w:rsidRDefault="00FD11E9" w:rsidP="006252FE">
      <w:pPr>
        <w:keepNext/>
        <w:widowControl w:val="0"/>
        <w:rPr>
          <w:color w:val="FF0000"/>
          <w:sz w:val="2"/>
          <w:szCs w:val="2"/>
          <w:lang w:val="uk-UA"/>
        </w:rPr>
      </w:pPr>
    </w:p>
    <w:p w:rsidR="00FD11E9" w:rsidRPr="00B556B0" w:rsidRDefault="00FD11E9" w:rsidP="006252FE">
      <w:pPr>
        <w:keepNext/>
        <w:widowControl w:val="0"/>
        <w:rPr>
          <w:color w:val="FF0000"/>
          <w:sz w:val="2"/>
          <w:szCs w:val="2"/>
          <w:lang w:val="uk-UA"/>
        </w:rPr>
      </w:pPr>
    </w:p>
    <w:p w:rsidR="00A15511" w:rsidRPr="00B556B0" w:rsidRDefault="00A15511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103" w:type="dxa"/>
        <w:tblInd w:w="-72" w:type="dxa"/>
        <w:tblLayout w:type="fixed"/>
        <w:tblLook w:val="01E0"/>
      </w:tblPr>
      <w:tblGrid>
        <w:gridCol w:w="6120"/>
        <w:gridCol w:w="3983"/>
      </w:tblGrid>
      <w:tr w:rsidR="005B5CCF" w:rsidRPr="00B556B0" w:rsidTr="003B1EE9">
        <w:trPr>
          <w:trHeight w:val="366"/>
        </w:trPr>
        <w:tc>
          <w:tcPr>
            <w:tcW w:w="6120" w:type="dxa"/>
            <w:vAlign w:val="center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>Динаміка розвитку промисловості</w:t>
            </w:r>
          </w:p>
        </w:tc>
        <w:tc>
          <w:tcPr>
            <w:tcW w:w="3983" w:type="dxa"/>
            <w:vMerge w:val="restart"/>
          </w:tcPr>
          <w:p w:rsidR="0079785B" w:rsidRPr="00B556B0" w:rsidRDefault="0079785B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000000"/>
                <w:lang w:val="uk-UA"/>
              </w:rPr>
            </w:pPr>
            <w:r w:rsidRPr="00B556B0">
              <w:rPr>
                <w:lang w:val="uk-UA"/>
              </w:rPr>
              <w:t>За 2013 рік загальний обсяг пр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мислового  виробництва у порі</w:t>
            </w:r>
            <w:r w:rsidRPr="00B556B0">
              <w:rPr>
                <w:lang w:val="uk-UA"/>
              </w:rPr>
              <w:t>в</w:t>
            </w:r>
            <w:r w:rsidRPr="00B556B0">
              <w:rPr>
                <w:lang w:val="uk-UA"/>
              </w:rPr>
              <w:t xml:space="preserve">нянних цінах зменшився на 6,5%, </w:t>
            </w:r>
            <w:r w:rsidRPr="00B556B0">
              <w:rPr>
                <w:color w:val="000000"/>
                <w:lang w:val="uk-UA"/>
              </w:rPr>
              <w:t>реалізованої промислової продукції у діючих цінах – на 17,2 млрд.грн.</w:t>
            </w:r>
          </w:p>
          <w:p w:rsidR="0079785B" w:rsidRPr="00B556B0" w:rsidRDefault="0079785B" w:rsidP="006252FE">
            <w:pPr>
              <w:keepNext/>
              <w:widowControl w:val="0"/>
              <w:spacing w:after="120"/>
              <w:ind w:firstLine="284"/>
              <w:jc w:val="both"/>
              <w:rPr>
                <w:spacing w:val="-4"/>
                <w:lang w:val="uk-UA"/>
              </w:rPr>
            </w:pPr>
            <w:r w:rsidRPr="00B556B0">
              <w:rPr>
                <w:color w:val="000000"/>
                <w:spacing w:val="-4"/>
                <w:lang w:val="uk-UA"/>
              </w:rPr>
              <w:t>Спад виробництва</w:t>
            </w:r>
            <w:r w:rsidRPr="00B556B0">
              <w:rPr>
                <w:spacing w:val="-4"/>
                <w:lang w:val="uk-UA"/>
              </w:rPr>
              <w:t xml:space="preserve"> обумовлений скороченням попиту на зовнішніх ринках основної експортної продукції регіону   –   чорних металів (</w:t>
            </w:r>
            <w:r w:rsidRPr="00B556B0">
              <w:rPr>
                <w:color w:val="000000"/>
                <w:spacing w:val="-4"/>
                <w:lang w:val="uk-UA"/>
              </w:rPr>
              <w:t>33,0%</w:t>
            </w:r>
            <w:r w:rsidRPr="00B556B0">
              <w:rPr>
                <w:spacing w:val="-4"/>
                <w:lang w:val="uk-UA"/>
              </w:rPr>
              <w:t xml:space="preserve"> – частка металургійної галузі в обсязі реалізації, понад 70% продукції гал</w:t>
            </w:r>
            <w:r w:rsidRPr="00B556B0">
              <w:rPr>
                <w:spacing w:val="-4"/>
                <w:lang w:val="uk-UA"/>
              </w:rPr>
              <w:t>у</w:t>
            </w:r>
            <w:r w:rsidRPr="00B556B0">
              <w:rPr>
                <w:spacing w:val="-4"/>
                <w:lang w:val="uk-UA"/>
              </w:rPr>
              <w:t>зі експортується).</w:t>
            </w:r>
          </w:p>
          <w:p w:rsidR="0079785B" w:rsidRPr="00B556B0" w:rsidRDefault="0079785B" w:rsidP="006252FE">
            <w:pPr>
              <w:keepNext/>
              <w:widowControl w:val="0"/>
              <w:spacing w:after="120"/>
              <w:ind w:firstLine="284"/>
              <w:jc w:val="both"/>
              <w:rPr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>На промислових підприємствах  реалізовувалися заходи з реконструк</w:t>
            </w:r>
            <w:r w:rsidRPr="00B556B0">
              <w:rPr>
                <w:spacing w:val="-4"/>
                <w:lang w:val="uk-UA"/>
              </w:rPr>
              <w:softHyphen/>
              <w:t xml:space="preserve">ції та модернізації виробництв. </w:t>
            </w:r>
          </w:p>
          <w:p w:rsidR="00F023FD" w:rsidRPr="00B556B0" w:rsidRDefault="00F023FD" w:rsidP="006252FE">
            <w:pPr>
              <w:keepNext/>
              <w:widowControl w:val="0"/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ПАТ «Маріупольський м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талургій</w:t>
            </w:r>
            <w:r w:rsidRPr="00B556B0">
              <w:rPr>
                <w:lang w:val="uk-UA"/>
              </w:rPr>
              <w:softHyphen/>
              <w:t>ний комбінат ім.Ілліча» з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вершено пусконалагоджувальні 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боти на уста</w:t>
            </w:r>
            <w:r w:rsidRPr="00B556B0">
              <w:rPr>
                <w:lang w:val="uk-UA"/>
              </w:rPr>
              <w:softHyphen/>
              <w:t>новці вдування пилов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гільного палива у горн доменних печей,  ПАТ «Донецький метало</w:t>
            </w:r>
            <w:r w:rsidRPr="00B556B0">
              <w:rPr>
                <w:lang w:val="uk-UA"/>
              </w:rPr>
              <w:t>п</w:t>
            </w:r>
            <w:r w:rsidRPr="00B556B0">
              <w:rPr>
                <w:lang w:val="uk-UA"/>
              </w:rPr>
              <w:t>рокатний завод» – будівництво пр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катного стану з виробництва мел</w:t>
            </w:r>
            <w:r w:rsidRPr="00B556B0">
              <w:rPr>
                <w:lang w:val="uk-UA"/>
              </w:rPr>
              <w:t>ю</w:t>
            </w:r>
            <w:r w:rsidRPr="00B556B0">
              <w:rPr>
                <w:lang w:val="uk-UA"/>
              </w:rPr>
              <w:t xml:space="preserve">чих куль. </w:t>
            </w:r>
          </w:p>
          <w:p w:rsidR="00F023FD" w:rsidRPr="00B556B0" w:rsidRDefault="00F023FD" w:rsidP="006252FE">
            <w:pPr>
              <w:keepNext/>
              <w:widowControl w:val="0"/>
              <w:spacing w:after="12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ПАТ «Металургій</w:t>
            </w:r>
            <w:r w:rsidRPr="00B556B0">
              <w:rPr>
                <w:lang w:val="uk-UA"/>
              </w:rPr>
              <w:softHyphen/>
              <w:t>ний ко</w:t>
            </w:r>
            <w:r w:rsidRPr="00B556B0">
              <w:rPr>
                <w:lang w:val="uk-UA"/>
              </w:rPr>
              <w:t>м</w:t>
            </w:r>
            <w:r w:rsidRPr="00B556B0">
              <w:rPr>
                <w:lang w:val="uk-UA"/>
              </w:rPr>
              <w:t>бінат «Азовсталь» продовжувалось будівницт</w:t>
            </w:r>
            <w:r w:rsidRPr="00B556B0">
              <w:rPr>
                <w:lang w:val="uk-UA"/>
              </w:rPr>
              <w:softHyphen/>
              <w:t>во турбоповітродувки №3,                         ПрАТ «Донецьк</w:t>
            </w:r>
            <w:r w:rsidRPr="00B556B0">
              <w:rPr>
                <w:lang w:val="uk-UA"/>
              </w:rPr>
              <w:softHyphen/>
              <w:t>сталь» - металур</w:t>
            </w:r>
            <w:r w:rsidRPr="00B556B0">
              <w:rPr>
                <w:lang w:val="uk-UA"/>
              </w:rPr>
              <w:softHyphen/>
              <w:t>гій</w:t>
            </w:r>
            <w:r w:rsidRPr="00B556B0">
              <w:rPr>
                <w:lang w:val="uk-UA"/>
              </w:rPr>
              <w:softHyphen/>
              <w:t>ний завод» -  реконст</w:t>
            </w:r>
            <w:r w:rsidRPr="00B556B0">
              <w:rPr>
                <w:lang w:val="uk-UA"/>
              </w:rPr>
              <w:softHyphen/>
              <w:t>рук</w:t>
            </w:r>
            <w:r w:rsidRPr="00B556B0">
              <w:rPr>
                <w:lang w:val="uk-UA"/>
              </w:rPr>
              <w:softHyphen/>
            </w:r>
            <w:r w:rsidRPr="00B556B0">
              <w:rPr>
                <w:lang w:val="uk-UA"/>
              </w:rPr>
              <w:softHyphen/>
              <w:t>ція стале</w:t>
            </w:r>
            <w:r w:rsidRPr="00B556B0">
              <w:rPr>
                <w:lang w:val="uk-UA"/>
              </w:rPr>
              <w:t>п</w:t>
            </w:r>
            <w:r w:rsidRPr="00B556B0">
              <w:rPr>
                <w:lang w:val="uk-UA"/>
              </w:rPr>
              <w:t>лавильного вироб</w:t>
            </w:r>
            <w:r w:rsidRPr="00B556B0">
              <w:rPr>
                <w:lang w:val="uk-UA"/>
              </w:rPr>
              <w:softHyphen/>
              <w:t>ництва,  розш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рен</w:t>
            </w:r>
            <w:r w:rsidRPr="00B556B0">
              <w:rPr>
                <w:lang w:val="uk-UA"/>
              </w:rPr>
              <w:softHyphen/>
              <w:t>ня кисневої станції.</w:t>
            </w:r>
          </w:p>
          <w:p w:rsidR="00F023FD" w:rsidRPr="00B556B0" w:rsidRDefault="00F023FD" w:rsidP="006252FE">
            <w:pPr>
              <w:keepNext/>
              <w:widowControl w:val="0"/>
              <w:spacing w:after="120"/>
              <w:ind w:firstLine="709"/>
              <w:jc w:val="both"/>
              <w:rPr>
                <w:spacing w:val="-4"/>
                <w:lang w:val="uk-UA"/>
              </w:rPr>
            </w:pPr>
            <w:r w:rsidRPr="00B556B0">
              <w:rPr>
                <w:lang w:val="uk-UA"/>
              </w:rPr>
              <w:t>У ПАТ «Єнакіївський мет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лургійний завод» здійснювалось б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дівництво резервної турбоповітр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дувки,  реконст</w:t>
            </w:r>
            <w:r w:rsidRPr="00B556B0">
              <w:rPr>
                <w:lang w:val="uk-UA"/>
              </w:rPr>
              <w:softHyphen/>
              <w:t>рук</w:t>
            </w:r>
            <w:r w:rsidRPr="00B556B0">
              <w:rPr>
                <w:lang w:val="uk-UA"/>
              </w:rPr>
              <w:softHyphen/>
            </w:r>
            <w:r w:rsidRPr="00B556B0">
              <w:rPr>
                <w:lang w:val="uk-UA"/>
              </w:rPr>
              <w:softHyphen/>
              <w:t>ція шламонак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пичувача.</w:t>
            </w:r>
            <w:r w:rsidRPr="00B556B0">
              <w:rPr>
                <w:spacing w:val="-4"/>
                <w:lang w:val="uk-UA"/>
              </w:rPr>
              <w:t xml:space="preserve"> </w:t>
            </w:r>
          </w:p>
          <w:p w:rsidR="005B5CCF" w:rsidRPr="00B556B0" w:rsidRDefault="00F023FD" w:rsidP="006252FE">
            <w:pPr>
              <w:keepNext/>
              <w:widowControl w:val="0"/>
              <w:spacing w:after="120"/>
              <w:ind w:firstLine="709"/>
              <w:jc w:val="both"/>
              <w:rPr>
                <w:color w:val="FF0000"/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>У ПАТ «Енергомашспец</w:t>
            </w:r>
            <w:r w:rsidRPr="00B556B0">
              <w:rPr>
                <w:spacing w:val="-4"/>
                <w:lang w:val="uk-UA"/>
              </w:rPr>
              <w:t>с</w:t>
            </w:r>
            <w:r w:rsidRPr="00B556B0">
              <w:rPr>
                <w:spacing w:val="-4"/>
                <w:lang w:val="uk-UA"/>
              </w:rPr>
              <w:t>таль» введено до експлуатації верт</w:t>
            </w:r>
            <w:r w:rsidRPr="00B556B0">
              <w:rPr>
                <w:spacing w:val="-4"/>
                <w:lang w:val="uk-UA"/>
              </w:rPr>
              <w:t>и</w:t>
            </w:r>
            <w:r w:rsidRPr="00B556B0">
              <w:rPr>
                <w:spacing w:val="-4"/>
                <w:lang w:val="uk-UA"/>
              </w:rPr>
              <w:t>кальну установку нагріву сталеро</w:t>
            </w:r>
            <w:r w:rsidRPr="00B556B0">
              <w:rPr>
                <w:spacing w:val="-4"/>
                <w:lang w:val="uk-UA"/>
              </w:rPr>
              <w:t>з</w:t>
            </w:r>
            <w:r w:rsidRPr="00B556B0">
              <w:rPr>
                <w:spacing w:val="-4"/>
                <w:lang w:val="uk-UA"/>
              </w:rPr>
              <w:t>ливних ковшів, ПАТ «Новокрамато</w:t>
            </w:r>
            <w:r w:rsidRPr="00B556B0">
              <w:rPr>
                <w:spacing w:val="-4"/>
                <w:lang w:val="uk-UA"/>
              </w:rPr>
              <w:t>р</w:t>
            </w:r>
            <w:r w:rsidRPr="00B556B0">
              <w:rPr>
                <w:spacing w:val="-4"/>
                <w:lang w:val="uk-UA"/>
              </w:rPr>
              <w:t xml:space="preserve">ський машзавод» </w:t>
            </w:r>
            <w:r w:rsidRPr="00B556B0">
              <w:rPr>
                <w:lang w:val="uk-UA"/>
              </w:rPr>
              <w:t>–</w:t>
            </w:r>
            <w:r w:rsidRPr="00B556B0">
              <w:rPr>
                <w:spacing w:val="-4"/>
                <w:lang w:val="uk-UA"/>
              </w:rPr>
              <w:t xml:space="preserve"> 5 металорізальних верстатів.</w:t>
            </w:r>
          </w:p>
        </w:tc>
      </w:tr>
      <w:tr w:rsidR="005B5CCF" w:rsidRPr="00B556B0" w:rsidTr="003B1EE9">
        <w:trPr>
          <w:trHeight w:val="3635"/>
        </w:trPr>
        <w:tc>
          <w:tcPr>
            <w:tcW w:w="6120" w:type="dxa"/>
            <w:vAlign w:val="center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10763" cy="2137144"/>
                  <wp:effectExtent l="0" t="0" r="0" b="0"/>
                  <wp:docPr id="42" name="Объект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3983" w:type="dxa"/>
            <w:vMerge/>
            <w:vAlign w:val="center"/>
          </w:tcPr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5B5CCF" w:rsidRPr="00B556B0" w:rsidTr="003B1EE9">
        <w:trPr>
          <w:trHeight w:val="366"/>
        </w:trPr>
        <w:tc>
          <w:tcPr>
            <w:tcW w:w="6120" w:type="dxa"/>
            <w:vAlign w:val="center"/>
          </w:tcPr>
          <w:p w:rsidR="00DB07E3" w:rsidRPr="00B556B0" w:rsidRDefault="00DB07E3" w:rsidP="006252FE">
            <w:pPr>
              <w:keepNext/>
              <w:widowControl w:val="0"/>
              <w:jc w:val="center"/>
              <w:rPr>
                <w:b/>
                <w:bCs/>
                <w:color w:val="FF0000"/>
                <w:lang w:val="uk-UA"/>
              </w:rPr>
            </w:pPr>
          </w:p>
          <w:p w:rsidR="005B5CCF" w:rsidRPr="00B556B0" w:rsidRDefault="001D30BC" w:rsidP="006252FE">
            <w:pPr>
              <w:keepNext/>
              <w:widowControl w:val="0"/>
              <w:spacing w:after="120"/>
              <w:jc w:val="center"/>
              <w:rPr>
                <w:b/>
                <w:i/>
                <w:color w:val="FF0000"/>
                <w:lang w:val="uk-UA"/>
              </w:rPr>
            </w:pPr>
            <w:r w:rsidRPr="00B556B0">
              <w:rPr>
                <w:b/>
                <w:bCs/>
                <w:lang w:val="uk-UA"/>
              </w:rPr>
              <w:t>Темпи приросту (зниження) промислового                виробництва за 2013 рік, у % до 2012 року</w:t>
            </w:r>
          </w:p>
        </w:tc>
        <w:tc>
          <w:tcPr>
            <w:tcW w:w="3983" w:type="dxa"/>
            <w:vMerge/>
            <w:vAlign w:val="center"/>
          </w:tcPr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5B5CCF" w:rsidRPr="00B556B0" w:rsidTr="00DB07E3">
        <w:trPr>
          <w:trHeight w:val="7241"/>
        </w:trPr>
        <w:tc>
          <w:tcPr>
            <w:tcW w:w="6120" w:type="dxa"/>
          </w:tcPr>
          <w:tbl>
            <w:tblPr>
              <w:tblW w:w="57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50"/>
              <w:gridCol w:w="992"/>
            </w:tblGrid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rPr>
                      <w:b/>
                      <w:i/>
                      <w:lang w:val="uk-UA"/>
                    </w:rPr>
                  </w:pPr>
                  <w:r w:rsidRPr="00B556B0">
                    <w:rPr>
                      <w:b/>
                      <w:i/>
                      <w:sz w:val="22"/>
                      <w:szCs w:val="22"/>
                      <w:lang w:val="uk-UA"/>
                    </w:rPr>
                    <w:t>Обсяг промислового виробництва</w:t>
                  </w:r>
                </w:p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b/>
                      <w:bCs/>
                      <w:i/>
                      <w:lang w:val="uk-UA"/>
                    </w:rPr>
                  </w:pPr>
                  <w:r w:rsidRPr="00B556B0">
                    <w:rPr>
                      <w:b/>
                      <w:i/>
                      <w:sz w:val="22"/>
                      <w:szCs w:val="22"/>
                      <w:lang w:val="uk-UA"/>
                    </w:rPr>
                    <w:t>у порівнянних цінах, всього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b/>
                      <w:i/>
                      <w:lang w:val="uk-UA"/>
                    </w:rPr>
                  </w:pPr>
                  <w:r w:rsidRPr="00B556B0">
                    <w:rPr>
                      <w:b/>
                      <w:i/>
                      <w:lang w:val="uk-UA"/>
                    </w:rPr>
                    <w:t>-6,5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i/>
                      <w:iCs/>
                      <w:sz w:val="22"/>
                      <w:szCs w:val="22"/>
                      <w:lang w:val="uk-UA"/>
                    </w:rPr>
                    <w:t>у тому числі: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машинобудування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-21,2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хімічна та нафтохімічна промисловість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-11,1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видобування корисних копалин, крім паливно-енергетичних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-9,9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виробництво неметалевої мінеральної проду</w:t>
                  </w:r>
                  <w:r w:rsidRPr="00B556B0">
                    <w:rPr>
                      <w:sz w:val="22"/>
                      <w:szCs w:val="22"/>
                      <w:lang w:val="uk-UA"/>
                    </w:rPr>
                    <w:t>к</w:t>
                  </w:r>
                  <w:r w:rsidRPr="00B556B0">
                    <w:rPr>
                      <w:sz w:val="22"/>
                      <w:szCs w:val="22"/>
                      <w:lang w:val="uk-UA"/>
                    </w:rPr>
                    <w:t>ції (будматеріалів, скла)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-8,7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виробництво коксу, продуктів нафтопереробки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-8,2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металургія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-6,3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вугільна промисловість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-2,9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виробництво та розподіл електроенергії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-1,5</w:t>
                  </w:r>
                </w:p>
              </w:tc>
            </w:tr>
            <w:tr w:rsidR="00E66B71" w:rsidRPr="00B556B0" w:rsidTr="00F97CCD">
              <w:tc>
                <w:tcPr>
                  <w:tcW w:w="57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E66B71" w:rsidRPr="00B556B0" w:rsidRDefault="00E66B71" w:rsidP="006252FE">
                  <w:pPr>
                    <w:keepNext/>
                    <w:widowControl w:val="0"/>
                    <w:jc w:val="center"/>
                    <w:rPr>
                      <w:b/>
                      <w:lang w:val="uk-UA"/>
                    </w:rPr>
                  </w:pPr>
                  <w:r w:rsidRPr="00B556B0">
                    <w:rPr>
                      <w:b/>
                      <w:i/>
                      <w:sz w:val="22"/>
                      <w:szCs w:val="22"/>
                      <w:lang w:val="uk-UA"/>
                    </w:rPr>
                    <w:t>Виробництво продукції у натуральному виразі: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рядове вугілля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-4,2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готове вугілля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-2,6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електроенергія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pStyle w:val="62"/>
                    <w:keepNext/>
                    <w:widowControl w:val="0"/>
                    <w:ind w:left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-0,8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кокс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-8,4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чавун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4,6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 xml:space="preserve">сталь 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-4,4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готовий прокат чорних металів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-6,4</w:t>
                  </w:r>
                </w:p>
              </w:tc>
            </w:tr>
            <w:tr w:rsidR="00E66B71" w:rsidRPr="00B556B0" w:rsidTr="005B5CCF"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rPr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труби з чорних металів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66B71" w:rsidRPr="00B556B0" w:rsidRDefault="00E66B71" w:rsidP="006252FE">
                  <w:pPr>
                    <w:keepNext/>
                    <w:widowControl w:val="0"/>
                    <w:spacing w:after="6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-23,0</w:t>
                  </w:r>
                </w:p>
              </w:tc>
            </w:tr>
          </w:tbl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</w:p>
        </w:tc>
        <w:tc>
          <w:tcPr>
            <w:tcW w:w="3983" w:type="dxa"/>
            <w:vMerge/>
            <w:vAlign w:val="center"/>
          </w:tcPr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5B5CCF" w:rsidRPr="00B556B0" w:rsidTr="003B1EE9">
        <w:trPr>
          <w:trHeight w:val="366"/>
        </w:trPr>
        <w:tc>
          <w:tcPr>
            <w:tcW w:w="10103" w:type="dxa"/>
            <w:gridSpan w:val="2"/>
            <w:vAlign w:val="center"/>
          </w:tcPr>
          <w:p w:rsidR="005B5CCF" w:rsidRPr="00B556B0" w:rsidRDefault="00195DD5" w:rsidP="006252FE">
            <w:pPr>
              <w:keepNext/>
              <w:widowControl w:val="0"/>
              <w:spacing w:after="60"/>
              <w:ind w:firstLine="639"/>
              <w:jc w:val="both"/>
              <w:rPr>
                <w:color w:val="FF0000"/>
                <w:spacing w:val="-6"/>
                <w:lang w:val="uk-UA"/>
              </w:rPr>
            </w:pPr>
            <w:r w:rsidRPr="00B556B0">
              <w:rPr>
                <w:spacing w:val="-4"/>
                <w:lang w:val="uk-UA"/>
              </w:rPr>
              <w:t xml:space="preserve">На вуглевидобувних підприємствах області введено в дію 39 очисних вибоїв                          (у 2012 році </w:t>
            </w:r>
            <w:r w:rsidRPr="00B556B0">
              <w:rPr>
                <w:lang w:val="uk-UA"/>
              </w:rPr>
              <w:t>–</w:t>
            </w:r>
            <w:r w:rsidRPr="00B556B0">
              <w:rPr>
                <w:spacing w:val="-4"/>
                <w:lang w:val="uk-UA"/>
              </w:rPr>
              <w:t xml:space="preserve"> 31).</w:t>
            </w:r>
          </w:p>
        </w:tc>
      </w:tr>
    </w:tbl>
    <w:p w:rsidR="005E18B5" w:rsidRPr="00B556B0" w:rsidRDefault="005E18B5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245" w:type="dxa"/>
        <w:tblInd w:w="-72" w:type="dxa"/>
        <w:tblLayout w:type="fixed"/>
        <w:tblLook w:val="01E0"/>
      </w:tblPr>
      <w:tblGrid>
        <w:gridCol w:w="5425"/>
        <w:gridCol w:w="142"/>
        <w:gridCol w:w="553"/>
        <w:gridCol w:w="3983"/>
        <w:gridCol w:w="142"/>
      </w:tblGrid>
      <w:tr w:rsidR="00915B5E" w:rsidRPr="00B556B0" w:rsidTr="006D0612">
        <w:trPr>
          <w:gridAfter w:val="1"/>
          <w:wAfter w:w="142" w:type="dxa"/>
          <w:trHeight w:val="366"/>
        </w:trPr>
        <w:tc>
          <w:tcPr>
            <w:tcW w:w="10103" w:type="dxa"/>
            <w:gridSpan w:val="4"/>
            <w:vAlign w:val="center"/>
          </w:tcPr>
          <w:p w:rsidR="00915B5E" w:rsidRPr="00B556B0" w:rsidRDefault="00915B5E" w:rsidP="006252FE">
            <w:pPr>
              <w:keepNext/>
              <w:widowControl w:val="0"/>
              <w:spacing w:after="60"/>
              <w:ind w:firstLine="284"/>
              <w:jc w:val="center"/>
              <w:rPr>
                <w:color w:val="000000"/>
                <w:lang w:val="uk-UA"/>
              </w:rPr>
            </w:pPr>
            <w:r w:rsidRPr="00B556B0">
              <w:rPr>
                <w:b/>
                <w:color w:val="000000"/>
                <w:lang w:val="uk-UA"/>
              </w:rPr>
              <w:lastRenderedPageBreak/>
              <w:t>Структура промисловості, %</w:t>
            </w:r>
          </w:p>
        </w:tc>
      </w:tr>
      <w:tr w:rsidR="00915B5E" w:rsidRPr="00B556B0" w:rsidTr="006D0612">
        <w:trPr>
          <w:gridAfter w:val="1"/>
          <w:wAfter w:w="142" w:type="dxa"/>
          <w:trHeight w:val="366"/>
        </w:trPr>
        <w:tc>
          <w:tcPr>
            <w:tcW w:w="10103" w:type="dxa"/>
            <w:gridSpan w:val="4"/>
            <w:vAlign w:val="center"/>
          </w:tcPr>
          <w:tbl>
            <w:tblPr>
              <w:tblW w:w="97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438"/>
              <w:gridCol w:w="1134"/>
              <w:gridCol w:w="1134"/>
            </w:tblGrid>
            <w:tr w:rsidR="00915B5E" w:rsidRPr="00B556B0" w:rsidTr="00903B66">
              <w:trPr>
                <w:trHeight w:val="208"/>
              </w:trPr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b/>
                      <w:color w:val="000000"/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sz w:val="20"/>
                      <w:szCs w:val="20"/>
                      <w:lang w:val="uk-UA"/>
                    </w:rPr>
                  </w:pPr>
                  <w:r w:rsidRPr="00B556B0">
                    <w:rPr>
                      <w:color w:val="000000"/>
                      <w:sz w:val="20"/>
                      <w:szCs w:val="20"/>
                      <w:lang w:val="uk-UA"/>
                    </w:rPr>
                    <w:t>2012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sz w:val="20"/>
                      <w:szCs w:val="20"/>
                      <w:lang w:val="uk-UA"/>
                    </w:rPr>
                  </w:pPr>
                  <w:r w:rsidRPr="00B556B0">
                    <w:rPr>
                      <w:color w:val="000000"/>
                      <w:sz w:val="20"/>
                      <w:szCs w:val="20"/>
                      <w:lang w:val="uk-UA"/>
                    </w:rPr>
                    <w:t xml:space="preserve">2013 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b/>
                      <w:i/>
                      <w:color w:val="000000"/>
                      <w:lang w:val="uk-UA"/>
                    </w:rPr>
                  </w:pPr>
                  <w:r w:rsidRPr="00B556B0">
                    <w:rPr>
                      <w:b/>
                      <w:i/>
                      <w:color w:val="000000"/>
                      <w:sz w:val="22"/>
                      <w:szCs w:val="22"/>
                      <w:lang w:val="uk-UA"/>
                    </w:rPr>
                    <w:t>Промисловість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b/>
                      <w:i/>
                      <w:color w:val="000000"/>
                      <w:lang w:val="uk-UA"/>
                    </w:rPr>
                  </w:pPr>
                  <w:r w:rsidRPr="00B556B0">
                    <w:rPr>
                      <w:b/>
                      <w:i/>
                      <w:color w:val="000000"/>
                      <w:sz w:val="22"/>
                      <w:szCs w:val="22"/>
                      <w:lang w:val="uk-UA"/>
                    </w:rPr>
                    <w:t>100,0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b/>
                      <w:i/>
                      <w:color w:val="000000"/>
                      <w:lang w:val="uk-UA"/>
                    </w:rPr>
                  </w:pPr>
                  <w:r w:rsidRPr="00B556B0">
                    <w:rPr>
                      <w:b/>
                      <w:i/>
                      <w:color w:val="000000"/>
                      <w:sz w:val="22"/>
                      <w:szCs w:val="22"/>
                      <w:lang w:val="uk-UA"/>
                    </w:rPr>
                    <w:t>100,0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 xml:space="preserve">Металургія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35,1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33,0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Вугільна промисловість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13,2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13,5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Виробництво, передача та розподіл електроенергії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13,1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14,9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ind w:right="-108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 xml:space="preserve">Харчова промисловість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6,6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8,9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 xml:space="preserve">Машинобудування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11,2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8,4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Виробництво коксу та продуктів нафтоперероблення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6,8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6,5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Хімічна і нафтохімічна промисловість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5,2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4,6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ind w:right="-108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Видобування корисних копалин, крім паливно-енергетичних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3,0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3,8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Виробництво неметалевої мінеральної продукції (будматеріалів, скла)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1,9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ind w:right="-108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Легка промисловість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0,1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0,1</w:t>
                  </w:r>
                </w:p>
              </w:tc>
            </w:tr>
            <w:tr w:rsidR="00915B5E" w:rsidRPr="00B556B0" w:rsidTr="00903B66">
              <w:tc>
                <w:tcPr>
                  <w:tcW w:w="7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15B5E" w:rsidRPr="00B556B0" w:rsidRDefault="00915B5E" w:rsidP="006252FE">
                  <w:pPr>
                    <w:keepNext/>
                    <w:widowControl w:val="0"/>
                    <w:spacing w:after="60"/>
                    <w:ind w:right="-108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3,7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5B5E" w:rsidRPr="00B556B0" w:rsidRDefault="00915B5E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4,4</w:t>
                  </w:r>
                </w:p>
              </w:tc>
            </w:tr>
          </w:tbl>
          <w:p w:rsidR="00915B5E" w:rsidRPr="00B556B0" w:rsidRDefault="00915B5E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000000"/>
                <w:lang w:val="uk-UA"/>
              </w:rPr>
            </w:pPr>
          </w:p>
        </w:tc>
      </w:tr>
      <w:tr w:rsidR="00530015" w:rsidRPr="00B556B0" w:rsidTr="006D0612">
        <w:trPr>
          <w:gridAfter w:val="1"/>
          <w:wAfter w:w="142" w:type="dxa"/>
          <w:trHeight w:val="366"/>
        </w:trPr>
        <w:tc>
          <w:tcPr>
            <w:tcW w:w="10103" w:type="dxa"/>
            <w:gridSpan w:val="4"/>
            <w:vAlign w:val="center"/>
          </w:tcPr>
          <w:p w:rsidR="009C1CA9" w:rsidRPr="00B556B0" w:rsidRDefault="009C1CA9" w:rsidP="006252FE">
            <w:pPr>
              <w:keepNext/>
              <w:widowControl w:val="0"/>
              <w:spacing w:after="120"/>
              <w:ind w:firstLine="639"/>
              <w:jc w:val="both"/>
              <w:rPr>
                <w:lang w:val="uk-UA"/>
              </w:rPr>
            </w:pPr>
          </w:p>
          <w:p w:rsidR="00530015" w:rsidRPr="00B556B0" w:rsidRDefault="00284FAA" w:rsidP="006252FE">
            <w:pPr>
              <w:keepNext/>
              <w:widowControl w:val="0"/>
              <w:spacing w:after="120"/>
              <w:ind w:firstLine="63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структурі промисловості збільшилась частка харчової промисло</w:t>
            </w:r>
            <w:r w:rsidRPr="00B556B0">
              <w:rPr>
                <w:lang w:val="uk-UA"/>
              </w:rPr>
              <w:softHyphen/>
              <w:t>вості, виробництва, передачі та розподілу  електроенер</w:t>
            </w:r>
            <w:r w:rsidRPr="00B556B0">
              <w:rPr>
                <w:lang w:val="uk-UA"/>
              </w:rPr>
              <w:softHyphen/>
              <w:t>гії, добувної промисловості. Проте значно зменшилася час</w:t>
            </w:r>
            <w:r w:rsidRPr="00B556B0">
              <w:rPr>
                <w:lang w:val="uk-UA"/>
              </w:rPr>
              <w:t>т</w:t>
            </w:r>
            <w:r w:rsidRPr="00B556B0">
              <w:rPr>
                <w:lang w:val="uk-UA"/>
              </w:rPr>
              <w:t>ка металургії та машинобудування.</w:t>
            </w:r>
          </w:p>
          <w:p w:rsidR="009C1CA9" w:rsidRPr="00B556B0" w:rsidRDefault="009C1CA9" w:rsidP="006252FE">
            <w:pPr>
              <w:keepNext/>
              <w:widowControl w:val="0"/>
              <w:spacing w:after="120"/>
              <w:ind w:firstLine="639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6D0612">
        <w:trPr>
          <w:gridAfter w:val="1"/>
          <w:wAfter w:w="142" w:type="dxa"/>
          <w:trHeight w:val="366"/>
        </w:trPr>
        <w:tc>
          <w:tcPr>
            <w:tcW w:w="6120" w:type="dxa"/>
            <w:gridSpan w:val="3"/>
            <w:vAlign w:val="center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Середньодобове виробництво чавуну, тис.т</w:t>
            </w:r>
          </w:p>
        </w:tc>
        <w:tc>
          <w:tcPr>
            <w:tcW w:w="3983" w:type="dxa"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DB07E3">
        <w:trPr>
          <w:gridAfter w:val="1"/>
          <w:wAfter w:w="142" w:type="dxa"/>
          <w:trHeight w:val="2011"/>
        </w:trPr>
        <w:tc>
          <w:tcPr>
            <w:tcW w:w="6120" w:type="dxa"/>
            <w:gridSpan w:val="3"/>
          </w:tcPr>
          <w:p w:rsidR="005B5CCF" w:rsidRPr="00B556B0" w:rsidRDefault="005B5CCF" w:rsidP="006252FE">
            <w:pPr>
              <w:keepNext/>
              <w:widowControl w:val="0"/>
              <w:ind w:left="-397"/>
              <w:jc w:val="center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52850" cy="1800225"/>
                  <wp:effectExtent l="0" t="0" r="0" b="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3983" w:type="dxa"/>
            <w:vAlign w:val="center"/>
          </w:tcPr>
          <w:p w:rsidR="005B5CCF" w:rsidRPr="00B556B0" w:rsidRDefault="00284FAA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Середньодобове виробництво ч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вуну до рівня 2012 року збільшил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ся на 5,1% і склало 35,3 тис.т.</w:t>
            </w:r>
          </w:p>
        </w:tc>
      </w:tr>
      <w:tr w:rsidR="009C1CA9" w:rsidRPr="00B556B0" w:rsidTr="006D0612">
        <w:trPr>
          <w:gridAfter w:val="1"/>
          <w:wAfter w:w="142" w:type="dxa"/>
          <w:trHeight w:val="366"/>
        </w:trPr>
        <w:tc>
          <w:tcPr>
            <w:tcW w:w="6120" w:type="dxa"/>
            <w:gridSpan w:val="3"/>
          </w:tcPr>
          <w:p w:rsidR="009C1CA9" w:rsidRPr="00B556B0" w:rsidRDefault="009C1CA9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</w:p>
        </w:tc>
        <w:tc>
          <w:tcPr>
            <w:tcW w:w="3983" w:type="dxa"/>
          </w:tcPr>
          <w:p w:rsidR="009C1CA9" w:rsidRPr="00B556B0" w:rsidRDefault="009C1CA9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6D0612" w:rsidRPr="00B556B0" w:rsidTr="006D0612">
        <w:trPr>
          <w:gridAfter w:val="1"/>
          <w:wAfter w:w="142" w:type="dxa"/>
          <w:trHeight w:val="366"/>
        </w:trPr>
        <w:tc>
          <w:tcPr>
            <w:tcW w:w="6120" w:type="dxa"/>
            <w:gridSpan w:val="3"/>
          </w:tcPr>
          <w:p w:rsidR="006D0612" w:rsidRPr="00B556B0" w:rsidRDefault="006D0612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середніх експортних </w:t>
            </w:r>
          </w:p>
          <w:p w:rsidR="006D0612" w:rsidRPr="00B556B0" w:rsidRDefault="006D0612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цін на чорні метали, дол.США/т</w:t>
            </w:r>
          </w:p>
        </w:tc>
        <w:tc>
          <w:tcPr>
            <w:tcW w:w="3983" w:type="dxa"/>
            <w:vMerge w:val="restart"/>
          </w:tcPr>
          <w:p w:rsidR="006D0612" w:rsidRPr="00B556B0" w:rsidRDefault="006D0612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6D0612" w:rsidRPr="00B556B0" w:rsidRDefault="006D0612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324D58" w:rsidRPr="00B556B0" w:rsidRDefault="00324D58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000000"/>
                <w:lang w:val="uk-UA"/>
              </w:rPr>
            </w:pPr>
            <w:r w:rsidRPr="00B556B0">
              <w:rPr>
                <w:color w:val="000000"/>
                <w:lang w:val="uk-UA"/>
              </w:rPr>
              <w:t xml:space="preserve">Середня експортна ціна на чорні метали зменшилася на 12,3%. </w:t>
            </w:r>
          </w:p>
          <w:p w:rsidR="00324D58" w:rsidRPr="00B556B0" w:rsidRDefault="00324D58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000000"/>
                <w:lang w:val="uk-UA"/>
              </w:rPr>
            </w:pPr>
            <w:r w:rsidRPr="00B556B0">
              <w:rPr>
                <w:color w:val="000000"/>
                <w:lang w:val="uk-UA"/>
              </w:rPr>
              <w:t>В структурі експорту чорних м</w:t>
            </w:r>
            <w:r w:rsidRPr="00B556B0">
              <w:rPr>
                <w:color w:val="000000"/>
                <w:lang w:val="uk-UA"/>
              </w:rPr>
              <w:t>е</w:t>
            </w:r>
            <w:r w:rsidRPr="00B556B0">
              <w:rPr>
                <w:color w:val="000000"/>
                <w:lang w:val="uk-UA"/>
              </w:rPr>
              <w:t>талів найбільшу питому вагу склали напівфабрикати з вуглецевої сталі – 46,6%.</w:t>
            </w:r>
          </w:p>
          <w:p w:rsidR="006D0612" w:rsidRPr="00B556B0" w:rsidRDefault="006D0612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6D0612" w:rsidRPr="00B556B0" w:rsidTr="009C1CA9">
        <w:trPr>
          <w:gridAfter w:val="1"/>
          <w:wAfter w:w="142" w:type="dxa"/>
          <w:trHeight w:val="3706"/>
        </w:trPr>
        <w:tc>
          <w:tcPr>
            <w:tcW w:w="6120" w:type="dxa"/>
            <w:gridSpan w:val="3"/>
          </w:tcPr>
          <w:p w:rsidR="006D0612" w:rsidRPr="00B556B0" w:rsidRDefault="006D0612" w:rsidP="006252FE">
            <w:pPr>
              <w:keepNext/>
              <w:widowControl w:val="0"/>
              <w:jc w:val="center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838575" cy="2085975"/>
                  <wp:effectExtent l="0" t="0" r="0" b="0"/>
                  <wp:docPr id="352" name="Объект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3983" w:type="dxa"/>
            <w:vMerge/>
            <w:vAlign w:val="center"/>
          </w:tcPr>
          <w:p w:rsidR="006D0612" w:rsidRPr="00B556B0" w:rsidRDefault="006D0612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6D0612" w:rsidRPr="00B556B0" w:rsidTr="006D0612">
        <w:trPr>
          <w:gridAfter w:val="1"/>
          <w:wAfter w:w="142" w:type="dxa"/>
          <w:trHeight w:val="559"/>
        </w:trPr>
        <w:tc>
          <w:tcPr>
            <w:tcW w:w="6120" w:type="dxa"/>
            <w:gridSpan w:val="3"/>
          </w:tcPr>
          <w:p w:rsidR="006D0612" w:rsidRPr="00B556B0" w:rsidRDefault="006D0612" w:rsidP="006252FE">
            <w:pPr>
              <w:keepNext/>
              <w:widowControl w:val="0"/>
              <w:jc w:val="center"/>
              <w:rPr>
                <w:b/>
                <w:noProof/>
                <w:lang w:val="uk-UA"/>
              </w:rPr>
            </w:pPr>
            <w:r w:rsidRPr="00B556B0">
              <w:rPr>
                <w:b/>
                <w:noProof/>
                <w:lang w:val="uk-UA"/>
              </w:rPr>
              <w:lastRenderedPageBreak/>
              <w:t xml:space="preserve">Темп зростання (зниження) продукції харчової </w:t>
            </w:r>
          </w:p>
          <w:p w:rsidR="006D0612" w:rsidRPr="00B556B0" w:rsidRDefault="006D0612" w:rsidP="006252FE">
            <w:pPr>
              <w:keepNext/>
              <w:widowControl w:val="0"/>
              <w:jc w:val="center"/>
              <w:rPr>
                <w:noProof/>
                <w:color w:val="FF0000"/>
                <w:lang w:val="uk-UA"/>
              </w:rPr>
            </w:pPr>
            <w:r w:rsidRPr="00B556B0">
              <w:rPr>
                <w:b/>
                <w:noProof/>
                <w:lang w:val="uk-UA"/>
              </w:rPr>
              <w:t>промисловості у</w:t>
            </w:r>
            <w:r w:rsidR="00DB07E3" w:rsidRPr="00B556B0">
              <w:rPr>
                <w:b/>
                <w:noProof/>
                <w:lang w:val="uk-UA"/>
              </w:rPr>
              <w:t xml:space="preserve"> </w:t>
            </w:r>
            <w:r w:rsidRPr="00B556B0">
              <w:rPr>
                <w:b/>
                <w:noProof/>
                <w:lang w:val="uk-UA"/>
              </w:rPr>
              <w:t>% до попереднього року</w:t>
            </w:r>
          </w:p>
        </w:tc>
        <w:tc>
          <w:tcPr>
            <w:tcW w:w="3983" w:type="dxa"/>
            <w:vMerge w:val="restart"/>
            <w:vAlign w:val="center"/>
          </w:tcPr>
          <w:p w:rsidR="006D0612" w:rsidRPr="00B556B0" w:rsidRDefault="0093415B" w:rsidP="006252FE">
            <w:pPr>
              <w:keepNext/>
              <w:widowControl w:val="0"/>
              <w:spacing w:before="60" w:after="60"/>
              <w:ind w:firstLine="284"/>
              <w:jc w:val="both"/>
              <w:rPr>
                <w:color w:val="000000"/>
                <w:spacing w:val="4"/>
                <w:szCs w:val="28"/>
                <w:lang w:val="uk-UA"/>
              </w:rPr>
            </w:pPr>
            <w:r w:rsidRPr="00B556B0">
              <w:rPr>
                <w:color w:val="000000"/>
                <w:spacing w:val="4"/>
                <w:szCs w:val="28"/>
                <w:lang w:val="uk-UA"/>
              </w:rPr>
              <w:t>Зросло виробництво виробів к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о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вбасних на 3,3%, молока рідкого обробленого – на 0,6%, масла ве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р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шкового – на 23,6%, печива соло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д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кого і вафель – на 5,1%, шоколаду та готових харчових продуктів, що містять какао – на 0,2%, пива – на 26,7%, солі і хлориду натрію чи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с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того – на 21%.</w:t>
            </w:r>
          </w:p>
        </w:tc>
      </w:tr>
      <w:tr w:rsidR="006D0612" w:rsidRPr="00B556B0" w:rsidTr="006D0612">
        <w:trPr>
          <w:gridAfter w:val="1"/>
          <w:wAfter w:w="142" w:type="dxa"/>
          <w:trHeight w:val="2004"/>
        </w:trPr>
        <w:tc>
          <w:tcPr>
            <w:tcW w:w="6120" w:type="dxa"/>
            <w:gridSpan w:val="3"/>
          </w:tcPr>
          <w:p w:rsidR="006D0612" w:rsidRPr="00B556B0" w:rsidRDefault="006D0612" w:rsidP="006252FE">
            <w:pPr>
              <w:keepNext/>
              <w:widowControl w:val="0"/>
              <w:jc w:val="center"/>
              <w:rPr>
                <w:noProof/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810000" cy="1276350"/>
                  <wp:effectExtent l="0" t="0" r="0" b="0"/>
                  <wp:docPr id="353" name="Объект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3983" w:type="dxa"/>
            <w:vMerge/>
            <w:vAlign w:val="center"/>
          </w:tcPr>
          <w:p w:rsidR="006D0612" w:rsidRPr="00B556B0" w:rsidRDefault="006D0612" w:rsidP="006252FE">
            <w:pPr>
              <w:keepNext/>
              <w:widowControl w:val="0"/>
              <w:ind w:left="-454"/>
              <w:rPr>
                <w:color w:val="FF0000"/>
                <w:lang w:val="uk-UA"/>
              </w:rPr>
            </w:pPr>
          </w:p>
        </w:tc>
      </w:tr>
      <w:tr w:rsidR="006D0612" w:rsidRPr="00B556B0" w:rsidTr="006D0612">
        <w:trPr>
          <w:trHeight w:val="3134"/>
        </w:trPr>
        <w:tc>
          <w:tcPr>
            <w:tcW w:w="10245" w:type="dxa"/>
            <w:gridSpan w:val="5"/>
          </w:tcPr>
          <w:p w:rsidR="008E63ED" w:rsidRPr="00B556B0" w:rsidRDefault="008E63ED" w:rsidP="006252FE">
            <w:pPr>
              <w:keepNext/>
              <w:widowControl w:val="0"/>
              <w:tabs>
                <w:tab w:val="center" w:pos="3100"/>
              </w:tabs>
              <w:spacing w:after="80"/>
              <w:ind w:firstLine="705"/>
              <w:jc w:val="both"/>
              <w:rPr>
                <w:color w:val="000000"/>
                <w:spacing w:val="4"/>
                <w:szCs w:val="28"/>
                <w:lang w:val="uk-UA"/>
              </w:rPr>
            </w:pPr>
            <w:r w:rsidRPr="00B556B0">
              <w:rPr>
                <w:color w:val="000000"/>
                <w:spacing w:val="4"/>
                <w:szCs w:val="28"/>
                <w:lang w:val="uk-UA"/>
              </w:rPr>
              <w:t>Знизився випуск олії соняшникової нерафінованої на 8,9%, йогурту та інших ферме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н</w:t>
            </w:r>
            <w:r w:rsidRPr="00B556B0">
              <w:rPr>
                <w:color w:val="000000"/>
                <w:spacing w:val="4"/>
                <w:szCs w:val="28"/>
                <w:lang w:val="uk-UA"/>
              </w:rPr>
              <w:t>тованих чи сквашених молока та вершків – на 5,4%, хліба та виробів хлібобулочних – на 9,9%, виробів кондитерських цукрових (у т.ч. шоколад білий), що не містять какао – на 3,9%.</w:t>
            </w:r>
          </w:p>
          <w:p w:rsidR="0093415B" w:rsidRPr="00B556B0" w:rsidRDefault="0093415B" w:rsidP="006252FE">
            <w:pPr>
              <w:keepNext/>
              <w:widowControl w:val="0"/>
              <w:tabs>
                <w:tab w:val="center" w:pos="3100"/>
              </w:tabs>
              <w:spacing w:after="80"/>
              <w:ind w:firstLine="705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ТОВ «Сателліт» (м. Маріуполь) завершено модернізацію маслоекстракційного заводу з впровадженням сучасної системи автоматизації виробничих процесів. Проектна потужність - п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реробка 1,5 тис. тонн соняшнику на добу, витрати всього - 501 млн.грн., в тому числі в              2013 році - 97,4 млн.грн. Створено 120 робочих місць.</w:t>
            </w:r>
          </w:p>
          <w:p w:rsidR="0093415B" w:rsidRPr="00B556B0" w:rsidRDefault="0093415B" w:rsidP="006252FE">
            <w:pPr>
              <w:keepNext/>
              <w:widowControl w:val="0"/>
              <w:spacing w:after="80"/>
              <w:ind w:firstLine="720"/>
              <w:jc w:val="both"/>
              <w:rPr>
                <w:bCs/>
                <w:lang w:val="uk-UA"/>
              </w:rPr>
            </w:pPr>
            <w:r w:rsidRPr="00B556B0">
              <w:rPr>
                <w:lang w:val="uk-UA"/>
              </w:rPr>
              <w:t xml:space="preserve">У ТОВ «Комбінат «Каргілл» (м. Донецьк) продовжувалось впровадження технології отримання лецитину з фосфатидних концентратів соняшникової олії. </w:t>
            </w:r>
          </w:p>
          <w:p w:rsidR="0093415B" w:rsidRPr="00B556B0" w:rsidRDefault="0093415B" w:rsidP="006252FE">
            <w:pPr>
              <w:keepNext/>
              <w:widowControl w:val="0"/>
              <w:spacing w:after="80"/>
              <w:ind w:firstLine="720"/>
              <w:jc w:val="both"/>
              <w:rPr>
                <w:bCs/>
                <w:lang w:val="uk-UA"/>
              </w:rPr>
            </w:pPr>
            <w:r w:rsidRPr="00B556B0">
              <w:rPr>
                <w:lang w:val="uk-UA"/>
              </w:rPr>
              <w:t xml:space="preserve">Проведено реконструкцію та введено в дію нове обладнання у ТОВ «Микитівський хліб» (м. Горлівка), ПрАТ «Хліб» (м. Слов’янськ), </w:t>
            </w:r>
            <w:r w:rsidRPr="00B556B0">
              <w:rPr>
                <w:bCs/>
                <w:lang w:val="uk-UA"/>
              </w:rPr>
              <w:t>Пр</w:t>
            </w:r>
            <w:r w:rsidRPr="00B556B0">
              <w:rPr>
                <w:lang w:val="uk-UA"/>
              </w:rPr>
              <w:t>АТ «Дзержинський хлібокомбінат», ПрАТ «Го</w:t>
            </w:r>
            <w:r w:rsidRPr="00B556B0">
              <w:rPr>
                <w:lang w:val="uk-UA"/>
              </w:rPr>
              <w:t>р</w:t>
            </w:r>
            <w:r w:rsidRPr="00B556B0">
              <w:rPr>
                <w:lang w:val="uk-UA"/>
              </w:rPr>
              <w:t>лівський м'ясокомбінат», ТОВ «НАК» (м. Костянтинівка),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ДП «Артемсіль».</w:t>
            </w:r>
          </w:p>
          <w:p w:rsidR="0093415B" w:rsidRPr="00B556B0" w:rsidRDefault="0093415B" w:rsidP="006252FE">
            <w:pPr>
              <w:keepNext/>
              <w:widowControl w:val="0"/>
              <w:spacing w:after="80"/>
              <w:ind w:firstLine="720"/>
              <w:jc w:val="both"/>
              <w:rPr>
                <w:bCs/>
                <w:lang w:val="uk-UA"/>
              </w:rPr>
            </w:pPr>
            <w:r w:rsidRPr="00B556B0">
              <w:rPr>
                <w:lang w:val="uk-UA"/>
              </w:rPr>
              <w:t>У «ПрАТ «</w:t>
            </w:r>
            <w:r w:rsidRPr="00B556B0">
              <w:rPr>
                <w:bCs/>
                <w:lang w:val="uk-UA"/>
              </w:rPr>
              <w:t xml:space="preserve">ЕФЕС Україна» </w:t>
            </w:r>
            <w:r w:rsidRPr="00B556B0">
              <w:rPr>
                <w:lang w:val="uk-UA"/>
              </w:rPr>
              <w:t>(м. Донецьк), ПАТ «Вінтер» (м. Донецьк), ПрАТ «ВО «КО</w:t>
            </w:r>
            <w:r w:rsidRPr="00B556B0">
              <w:rPr>
                <w:lang w:val="uk-UA"/>
              </w:rPr>
              <w:t>Н</w:t>
            </w:r>
            <w:r w:rsidRPr="00B556B0">
              <w:rPr>
                <w:lang w:val="uk-UA"/>
              </w:rPr>
              <w:t xml:space="preserve">ТІ» (м. Донецьк), </w:t>
            </w:r>
            <w:r w:rsidRPr="00B556B0">
              <w:rPr>
                <w:color w:val="000000"/>
                <w:lang w:val="uk-UA"/>
              </w:rPr>
              <w:t xml:space="preserve">компанії «АВК» (м. Донецьк), </w:t>
            </w:r>
            <w:r w:rsidRPr="00B556B0">
              <w:rPr>
                <w:lang w:val="uk-UA"/>
              </w:rPr>
              <w:t>ТОВ «ВКФ «Онікс» (м. Донецьк), ТОВ «Конд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терська фабрика» (м. Красноармійськ) та інших впроваджені у виробництво нові види продукції.</w:t>
            </w:r>
          </w:p>
          <w:p w:rsidR="006D0612" w:rsidRPr="00B556B0" w:rsidRDefault="0093415B" w:rsidP="006252FE">
            <w:pPr>
              <w:keepNext/>
              <w:widowControl w:val="0"/>
              <w:spacing w:after="80"/>
              <w:ind w:firstLine="720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На 42 підприємствах галузі діють системи менеджменту, що відповідають вимогам мі</w:t>
            </w:r>
            <w:r w:rsidRPr="00B556B0">
              <w:rPr>
                <w:lang w:val="uk-UA"/>
              </w:rPr>
              <w:t>ж</w:t>
            </w:r>
            <w:r w:rsidRPr="00B556B0">
              <w:rPr>
                <w:lang w:val="uk-UA"/>
              </w:rPr>
              <w:t>народних стандартів.</w:t>
            </w:r>
          </w:p>
        </w:tc>
      </w:tr>
      <w:tr w:rsidR="005B5CCF" w:rsidRPr="00B556B0" w:rsidTr="00E27490">
        <w:trPr>
          <w:trHeight w:val="157"/>
        </w:trPr>
        <w:tc>
          <w:tcPr>
            <w:tcW w:w="5567" w:type="dxa"/>
            <w:gridSpan w:val="2"/>
            <w:vAlign w:val="center"/>
          </w:tcPr>
          <w:p w:rsidR="005B5CCF" w:rsidRPr="00B556B0" w:rsidRDefault="005B5CCF" w:rsidP="006252FE">
            <w:pPr>
              <w:keepNext/>
              <w:widowControl w:val="0"/>
              <w:tabs>
                <w:tab w:val="left" w:pos="5472"/>
              </w:tabs>
              <w:jc w:val="center"/>
              <w:rPr>
                <w:b/>
                <w:lang w:val="uk-UA"/>
              </w:rPr>
            </w:pPr>
            <w:r w:rsidRPr="00B556B0">
              <w:rPr>
                <w:color w:val="FF0000"/>
                <w:lang w:val="uk-UA"/>
              </w:rPr>
              <w:br w:type="page"/>
            </w:r>
            <w:r w:rsidRPr="00B556B0">
              <w:rPr>
                <w:color w:val="FF0000"/>
                <w:lang w:val="uk-UA"/>
              </w:rPr>
              <w:br w:type="page"/>
            </w:r>
            <w:r w:rsidRPr="00B556B0">
              <w:rPr>
                <w:b/>
                <w:lang w:val="uk-UA"/>
              </w:rPr>
              <w:t xml:space="preserve">Темпи зростання (зниження) валової продукції </w:t>
            </w:r>
          </w:p>
          <w:p w:rsidR="005B5CCF" w:rsidRPr="00B556B0" w:rsidRDefault="005B5CCF" w:rsidP="006252FE">
            <w:pPr>
              <w:keepNext/>
              <w:widowControl w:val="0"/>
              <w:tabs>
                <w:tab w:val="left" w:pos="5472"/>
              </w:tabs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сільського господарства в усіх категоріях </w:t>
            </w:r>
          </w:p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господарств у % до попереднього року</w:t>
            </w:r>
          </w:p>
        </w:tc>
        <w:tc>
          <w:tcPr>
            <w:tcW w:w="4678" w:type="dxa"/>
            <w:gridSpan w:val="3"/>
            <w:vMerge w:val="restart"/>
          </w:tcPr>
          <w:p w:rsidR="00272902" w:rsidRPr="00B556B0" w:rsidRDefault="00272902" w:rsidP="006252FE">
            <w:pPr>
              <w:keepNext/>
              <w:widowControl w:val="0"/>
              <w:spacing w:after="120"/>
              <w:ind w:firstLine="408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 обсягами сільськогоспо</w:t>
            </w:r>
            <w:r w:rsidRPr="00B556B0">
              <w:rPr>
                <w:lang w:val="uk-UA"/>
              </w:rPr>
              <w:softHyphen/>
              <w:t>дарського виробництва за 2013 рік область посіла дев’яте місце в Україні.</w:t>
            </w:r>
          </w:p>
          <w:p w:rsidR="00272902" w:rsidRPr="00B556B0" w:rsidRDefault="00272902" w:rsidP="006252FE">
            <w:pPr>
              <w:keepNext/>
              <w:widowControl w:val="0"/>
              <w:spacing w:after="120"/>
              <w:ind w:firstLine="25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Валовий збір зернових і зернобобових культур за попередніми даними склав  2209,7 тис.т (134,5% до рівня 2012 року),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врожайність –</w:t>
            </w:r>
            <w:r w:rsidR="0038242A" w:rsidRPr="00B556B0">
              <w:rPr>
                <w:lang w:val="uk-UA"/>
              </w:rPr>
              <w:t xml:space="preserve"> </w:t>
            </w:r>
            <w:r w:rsidRPr="00B556B0">
              <w:rPr>
                <w:lang w:val="uk-UA"/>
              </w:rPr>
              <w:t>28,7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ц/га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 xml:space="preserve">(у 2012 році – </w:t>
            </w:r>
            <w:r w:rsidR="00C711A2" w:rsidRPr="00B556B0">
              <w:rPr>
                <w:lang w:val="uk-UA"/>
              </w:rPr>
              <w:t xml:space="preserve">      </w:t>
            </w:r>
            <w:r w:rsidRPr="00B556B0">
              <w:rPr>
                <w:lang w:val="uk-UA"/>
              </w:rPr>
              <w:t>21,9 ц/га),  картоплі –  773  тис.т (103,0%),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врожайність – 127,7 ц/га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(123,3 ц/га),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ов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чів – 503,1  тис.т (98,3%), врожайність – 181,8 ц/га</w:t>
            </w:r>
            <w:r w:rsidRPr="00B556B0">
              <w:rPr>
                <w:color w:val="FF0000"/>
                <w:lang w:val="uk-UA"/>
              </w:rPr>
              <w:t xml:space="preserve"> </w:t>
            </w:r>
            <w:r w:rsidRPr="00B556B0">
              <w:rPr>
                <w:lang w:val="uk-UA"/>
              </w:rPr>
              <w:t>(180,8 ц/га).</w:t>
            </w:r>
          </w:p>
          <w:p w:rsidR="00272902" w:rsidRPr="00B556B0" w:rsidRDefault="00272902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Під врожай 2014 року посіяно озимих культур на зерно та зелений корм на площі 447,6 тис.га (на 8,2% менше, ніж під ур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жай 2013 року).</w:t>
            </w:r>
          </w:p>
          <w:p w:rsidR="00272902" w:rsidRPr="00B556B0" w:rsidRDefault="00DC6F9F" w:rsidP="006252FE">
            <w:pPr>
              <w:keepNext/>
              <w:widowControl w:val="0"/>
              <w:spacing w:after="120"/>
              <w:ind w:firstLine="306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Соняшника зібрано на площі </w:t>
            </w:r>
            <w:r w:rsidR="00272902" w:rsidRPr="00B556B0">
              <w:rPr>
                <w:lang w:val="uk-UA"/>
              </w:rPr>
              <w:t>445 тис.га, валовий збір проти рівня 2012 року збіл</w:t>
            </w:r>
            <w:r w:rsidR="00272902" w:rsidRPr="00B556B0">
              <w:rPr>
                <w:lang w:val="uk-UA"/>
              </w:rPr>
              <w:t>ь</w:t>
            </w:r>
            <w:r w:rsidR="00272902" w:rsidRPr="00B556B0">
              <w:rPr>
                <w:lang w:val="uk-UA"/>
              </w:rPr>
              <w:t>шився на 5,0%, урожайність – на 7,4%.</w:t>
            </w:r>
          </w:p>
          <w:p w:rsidR="005B5CCF" w:rsidRPr="00B556B0" w:rsidRDefault="00272902" w:rsidP="006252FE">
            <w:pPr>
              <w:keepNext/>
              <w:widowControl w:val="0"/>
              <w:spacing w:after="120"/>
              <w:ind w:firstLine="306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Питома вага соняшника в структурі п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сівних площ під врожай 2013 року склала 30%</w:t>
            </w:r>
            <w:r w:rsidRPr="00B556B0">
              <w:rPr>
                <w:bCs/>
                <w:iCs/>
                <w:lang w:val="uk-UA"/>
              </w:rPr>
              <w:t xml:space="preserve"> (у 2012 році – 32,1%).</w:t>
            </w:r>
          </w:p>
        </w:tc>
      </w:tr>
      <w:tr w:rsidR="00272902" w:rsidRPr="00B556B0" w:rsidTr="004C67D0">
        <w:trPr>
          <w:trHeight w:val="1954"/>
        </w:trPr>
        <w:tc>
          <w:tcPr>
            <w:tcW w:w="5567" w:type="dxa"/>
            <w:gridSpan w:val="2"/>
            <w:vAlign w:val="center"/>
          </w:tcPr>
          <w:p w:rsidR="00272902" w:rsidRPr="00B556B0" w:rsidRDefault="00272902" w:rsidP="006252FE">
            <w:pPr>
              <w:keepNext/>
              <w:widowControl w:val="0"/>
              <w:jc w:val="center"/>
              <w:rPr>
                <w:b/>
                <w:noProof/>
                <w:color w:val="FF0000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438525" cy="952500"/>
                  <wp:effectExtent l="0" t="0" r="0" b="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vMerge/>
            <w:vAlign w:val="center"/>
          </w:tcPr>
          <w:p w:rsidR="00272902" w:rsidRPr="00B556B0" w:rsidRDefault="00272902" w:rsidP="006252FE">
            <w:pPr>
              <w:keepNext/>
              <w:widowControl w:val="0"/>
              <w:spacing w:after="120"/>
              <w:ind w:firstLine="252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DC6F9F">
        <w:trPr>
          <w:trHeight w:val="134"/>
        </w:trPr>
        <w:tc>
          <w:tcPr>
            <w:tcW w:w="5567" w:type="dxa"/>
            <w:gridSpan w:val="2"/>
            <w:vAlign w:val="center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sz w:val="2"/>
                <w:szCs w:val="2"/>
                <w:lang w:val="uk-UA"/>
              </w:rPr>
            </w:pPr>
          </w:p>
          <w:p w:rsidR="005B5CCF" w:rsidRPr="00B556B0" w:rsidRDefault="0038242A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*-  попередні дані</w:t>
            </w:r>
          </w:p>
        </w:tc>
        <w:tc>
          <w:tcPr>
            <w:tcW w:w="4678" w:type="dxa"/>
            <w:gridSpan w:val="3"/>
            <w:vMerge/>
            <w:vAlign w:val="center"/>
          </w:tcPr>
          <w:p w:rsidR="005B5CCF" w:rsidRPr="00B556B0" w:rsidRDefault="005B5CCF" w:rsidP="006252FE">
            <w:pPr>
              <w:keepNext/>
              <w:widowControl w:val="0"/>
              <w:spacing w:after="120"/>
              <w:ind w:firstLine="252"/>
              <w:jc w:val="both"/>
              <w:rPr>
                <w:lang w:val="uk-UA"/>
              </w:rPr>
            </w:pPr>
          </w:p>
        </w:tc>
      </w:tr>
      <w:tr w:rsidR="005B5CCF" w:rsidRPr="00B556B0" w:rsidTr="00DC6F9F">
        <w:trPr>
          <w:trHeight w:val="276"/>
        </w:trPr>
        <w:tc>
          <w:tcPr>
            <w:tcW w:w="5567" w:type="dxa"/>
            <w:gridSpan w:val="2"/>
            <w:vAlign w:val="center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виробництва соняшника</w:t>
            </w:r>
          </w:p>
        </w:tc>
        <w:tc>
          <w:tcPr>
            <w:tcW w:w="4678" w:type="dxa"/>
            <w:gridSpan w:val="3"/>
            <w:vMerge/>
          </w:tcPr>
          <w:p w:rsidR="005B5CCF" w:rsidRPr="00B556B0" w:rsidRDefault="005B5CCF" w:rsidP="006252FE">
            <w:pPr>
              <w:keepNext/>
              <w:widowControl w:val="0"/>
              <w:spacing w:after="120"/>
              <w:ind w:firstLine="252"/>
              <w:jc w:val="both"/>
              <w:rPr>
                <w:color w:val="FF0000"/>
                <w:lang w:val="uk-UA"/>
              </w:rPr>
            </w:pPr>
          </w:p>
        </w:tc>
      </w:tr>
      <w:tr w:rsidR="00DC6F9F" w:rsidRPr="00B556B0" w:rsidTr="00DC6F9F">
        <w:trPr>
          <w:trHeight w:val="2424"/>
        </w:trPr>
        <w:tc>
          <w:tcPr>
            <w:tcW w:w="5567" w:type="dxa"/>
            <w:gridSpan w:val="2"/>
            <w:vAlign w:val="center"/>
          </w:tcPr>
          <w:p w:rsidR="00DC6F9F" w:rsidRPr="00B556B0" w:rsidRDefault="00DC6F9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noProof/>
              </w:rPr>
              <w:drawing>
                <wp:inline distT="0" distB="0" distL="0" distR="0">
                  <wp:extent cx="3457575" cy="1381125"/>
                  <wp:effectExtent l="0" t="0" r="0" b="0"/>
                  <wp:docPr id="2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vMerge/>
          </w:tcPr>
          <w:p w:rsidR="00DC6F9F" w:rsidRPr="00B556B0" w:rsidRDefault="00DC6F9F" w:rsidP="006252FE">
            <w:pPr>
              <w:keepNext/>
              <w:widowControl w:val="0"/>
              <w:spacing w:after="120"/>
              <w:ind w:firstLine="252"/>
              <w:jc w:val="both"/>
              <w:rPr>
                <w:color w:val="FF0000"/>
                <w:lang w:val="uk-UA"/>
              </w:rPr>
            </w:pPr>
          </w:p>
        </w:tc>
      </w:tr>
      <w:tr w:rsidR="00DC6F9F" w:rsidRPr="00B556B0" w:rsidTr="00DC6F9F">
        <w:trPr>
          <w:trHeight w:val="357"/>
        </w:trPr>
        <w:tc>
          <w:tcPr>
            <w:tcW w:w="5567" w:type="dxa"/>
            <w:gridSpan w:val="2"/>
            <w:vAlign w:val="center"/>
          </w:tcPr>
          <w:p w:rsidR="00DC6F9F" w:rsidRPr="00B556B0" w:rsidRDefault="00DC6F9F" w:rsidP="006252FE">
            <w:pPr>
              <w:keepNext/>
              <w:widowControl w:val="0"/>
              <w:jc w:val="center"/>
              <w:rPr>
                <w:b/>
                <w:sz w:val="2"/>
                <w:szCs w:val="2"/>
                <w:lang w:val="uk-UA"/>
              </w:rPr>
            </w:pPr>
          </w:p>
          <w:p w:rsidR="00DC6F9F" w:rsidRPr="00B556B0" w:rsidRDefault="00DC6F9F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*-  попередні дані</w:t>
            </w:r>
          </w:p>
        </w:tc>
        <w:tc>
          <w:tcPr>
            <w:tcW w:w="4678" w:type="dxa"/>
            <w:gridSpan w:val="3"/>
            <w:vMerge/>
          </w:tcPr>
          <w:p w:rsidR="00DC6F9F" w:rsidRPr="00B556B0" w:rsidRDefault="00DC6F9F" w:rsidP="006252FE">
            <w:pPr>
              <w:keepNext/>
              <w:widowControl w:val="0"/>
              <w:spacing w:after="120"/>
              <w:ind w:firstLine="249"/>
              <w:jc w:val="both"/>
              <w:rPr>
                <w:color w:val="FF0000"/>
                <w:lang w:val="uk-UA"/>
              </w:rPr>
            </w:pPr>
          </w:p>
        </w:tc>
      </w:tr>
      <w:tr w:rsidR="00DC6F9F" w:rsidRPr="00B556B0" w:rsidTr="00DC6F9F">
        <w:trPr>
          <w:trHeight w:val="357"/>
        </w:trPr>
        <w:tc>
          <w:tcPr>
            <w:tcW w:w="5567" w:type="dxa"/>
            <w:gridSpan w:val="2"/>
          </w:tcPr>
          <w:p w:rsidR="00DC6F9F" w:rsidRPr="00B556B0" w:rsidRDefault="00DC6F9F" w:rsidP="006252FE">
            <w:pPr>
              <w:keepNext/>
              <w:widowControl w:val="0"/>
              <w:tabs>
                <w:tab w:val="left" w:pos="5472"/>
              </w:tabs>
              <w:jc w:val="center"/>
              <w:rPr>
                <w:noProof/>
                <w:lang w:val="uk-UA"/>
              </w:rPr>
            </w:pPr>
          </w:p>
        </w:tc>
        <w:tc>
          <w:tcPr>
            <w:tcW w:w="4678" w:type="dxa"/>
            <w:gridSpan w:val="3"/>
            <w:vMerge/>
          </w:tcPr>
          <w:p w:rsidR="00DC6F9F" w:rsidRPr="00B556B0" w:rsidRDefault="00DC6F9F" w:rsidP="006252FE">
            <w:pPr>
              <w:keepNext/>
              <w:widowControl w:val="0"/>
              <w:spacing w:after="120"/>
              <w:ind w:firstLine="249"/>
              <w:jc w:val="both"/>
              <w:rPr>
                <w:color w:val="FF0000"/>
                <w:lang w:val="uk-UA"/>
              </w:rPr>
            </w:pPr>
          </w:p>
        </w:tc>
      </w:tr>
      <w:tr w:rsidR="00C711A2" w:rsidRPr="00B556B0" w:rsidTr="006F1F23">
        <w:trPr>
          <w:trHeight w:val="306"/>
        </w:trPr>
        <w:tc>
          <w:tcPr>
            <w:tcW w:w="5567" w:type="dxa"/>
            <w:gridSpan w:val="2"/>
          </w:tcPr>
          <w:p w:rsidR="00C711A2" w:rsidRPr="00B556B0" w:rsidRDefault="00C711A2" w:rsidP="006252FE">
            <w:pPr>
              <w:keepNext/>
              <w:widowControl w:val="0"/>
              <w:tabs>
                <w:tab w:val="left" w:pos="5472"/>
              </w:tabs>
              <w:jc w:val="center"/>
              <w:rPr>
                <w:color w:val="FF0000"/>
                <w:sz w:val="2"/>
                <w:szCs w:val="2"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>Динаміка виробництва продукції тваринництва</w:t>
            </w:r>
          </w:p>
        </w:tc>
        <w:tc>
          <w:tcPr>
            <w:tcW w:w="4678" w:type="dxa"/>
            <w:gridSpan w:val="3"/>
          </w:tcPr>
          <w:p w:rsidR="00C711A2" w:rsidRPr="00B556B0" w:rsidRDefault="00C711A2" w:rsidP="006252FE">
            <w:pPr>
              <w:keepNext/>
              <w:widowControl w:val="0"/>
              <w:ind w:firstLine="249"/>
              <w:jc w:val="both"/>
              <w:rPr>
                <w:lang w:val="uk-UA"/>
              </w:rPr>
            </w:pPr>
          </w:p>
        </w:tc>
      </w:tr>
      <w:tr w:rsidR="00DC6F9F" w:rsidRPr="00B556B0" w:rsidTr="00DC6F9F">
        <w:trPr>
          <w:trHeight w:val="2168"/>
        </w:trPr>
        <w:tc>
          <w:tcPr>
            <w:tcW w:w="5567" w:type="dxa"/>
            <w:gridSpan w:val="2"/>
          </w:tcPr>
          <w:p w:rsidR="00DC6F9F" w:rsidRPr="00B556B0" w:rsidRDefault="00C711A2" w:rsidP="006252FE">
            <w:pPr>
              <w:keepNext/>
              <w:widowControl w:val="0"/>
              <w:tabs>
                <w:tab w:val="left" w:pos="5472"/>
              </w:tabs>
              <w:jc w:val="center"/>
              <w:rPr>
                <w:color w:val="FF0000"/>
                <w:sz w:val="2"/>
                <w:szCs w:val="2"/>
                <w:lang w:val="uk-UA"/>
              </w:rPr>
            </w:pPr>
            <w:r w:rsidRPr="00B556B0">
              <w:rPr>
                <w:noProof/>
                <w:color w:val="FF0000"/>
                <w:sz w:val="2"/>
                <w:szCs w:val="2"/>
              </w:rPr>
              <w:drawing>
                <wp:inline distT="0" distB="0" distL="0" distR="0">
                  <wp:extent cx="3314700" cy="2000250"/>
                  <wp:effectExtent l="19050" t="0" r="0" b="0"/>
                  <wp:docPr id="4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</w:tcPr>
          <w:p w:rsidR="006F1F23" w:rsidRPr="00B556B0" w:rsidRDefault="006F1F23" w:rsidP="006252FE">
            <w:pPr>
              <w:keepNext/>
              <w:widowControl w:val="0"/>
              <w:spacing w:before="120" w:after="120"/>
              <w:ind w:firstLine="24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Порівняно з 2012 роком реалізація х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доби та птиці на забій в живій вазі зме</w:t>
            </w:r>
            <w:r w:rsidRPr="00B556B0">
              <w:rPr>
                <w:lang w:val="uk-UA"/>
              </w:rPr>
              <w:t>н</w:t>
            </w:r>
            <w:r w:rsidRPr="00B556B0">
              <w:rPr>
                <w:lang w:val="uk-UA"/>
              </w:rPr>
              <w:t xml:space="preserve">шилась на 2,0%, виробництво молока – на 2,4%, яєць – на 12,5%. </w:t>
            </w:r>
          </w:p>
          <w:p w:rsidR="00DC6F9F" w:rsidRPr="00B556B0" w:rsidRDefault="006F1F23" w:rsidP="006252FE">
            <w:pPr>
              <w:keepNext/>
              <w:widowControl w:val="0"/>
              <w:spacing w:before="120" w:after="120"/>
              <w:ind w:firstLine="24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Надій молока на одну корову, яка була в наявності на початок року, зріс на 2,5%, несучість однієї курки-несучки –  зменш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лась на 4,4%.</w:t>
            </w:r>
          </w:p>
        </w:tc>
      </w:tr>
      <w:tr w:rsidR="00401666" w:rsidRPr="00B556B0" w:rsidTr="00350963">
        <w:trPr>
          <w:trHeight w:val="248"/>
        </w:trPr>
        <w:tc>
          <w:tcPr>
            <w:tcW w:w="5425" w:type="dxa"/>
          </w:tcPr>
          <w:p w:rsidR="00401666" w:rsidRPr="00B556B0" w:rsidRDefault="00401666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*-  попередні дані</w:t>
            </w:r>
          </w:p>
        </w:tc>
        <w:tc>
          <w:tcPr>
            <w:tcW w:w="4820" w:type="dxa"/>
            <w:gridSpan w:val="4"/>
          </w:tcPr>
          <w:p w:rsidR="00401666" w:rsidRPr="00B556B0" w:rsidRDefault="00401666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</w:p>
        </w:tc>
      </w:tr>
      <w:tr w:rsidR="00045FE3" w:rsidRPr="00B556B0" w:rsidTr="00045FE3">
        <w:trPr>
          <w:trHeight w:val="528"/>
        </w:trPr>
        <w:tc>
          <w:tcPr>
            <w:tcW w:w="5425" w:type="dxa"/>
          </w:tcPr>
          <w:p w:rsidR="00045FE3" w:rsidRPr="00B556B0" w:rsidRDefault="00045FE3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поголів'я великої рогатої худоби</w:t>
            </w:r>
          </w:p>
          <w:p w:rsidR="00045FE3" w:rsidRPr="00B556B0" w:rsidRDefault="00045FE3" w:rsidP="006252FE">
            <w:pPr>
              <w:keepNext/>
              <w:widowControl w:val="0"/>
              <w:jc w:val="center"/>
              <w:rPr>
                <w:lang w:val="uk-UA"/>
              </w:rPr>
            </w:pPr>
            <w:r w:rsidRPr="00B556B0">
              <w:rPr>
                <w:b/>
                <w:lang w:val="uk-UA"/>
              </w:rPr>
              <w:t xml:space="preserve"> (на кінець періоду), тис.голів</w:t>
            </w:r>
          </w:p>
        </w:tc>
        <w:tc>
          <w:tcPr>
            <w:tcW w:w="4820" w:type="dxa"/>
            <w:gridSpan w:val="4"/>
          </w:tcPr>
          <w:p w:rsidR="00045FE3" w:rsidRPr="00B556B0" w:rsidRDefault="00045FE3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поголів'я свиней та птиці</w:t>
            </w:r>
          </w:p>
          <w:p w:rsidR="00045FE3" w:rsidRPr="00B556B0" w:rsidRDefault="00045FE3" w:rsidP="006252FE">
            <w:pPr>
              <w:keepNext/>
              <w:widowControl w:val="0"/>
              <w:spacing w:after="120"/>
              <w:ind w:firstLine="284"/>
              <w:jc w:val="center"/>
              <w:rPr>
                <w:lang w:val="uk-UA"/>
              </w:rPr>
            </w:pPr>
            <w:r w:rsidRPr="00B556B0">
              <w:rPr>
                <w:b/>
                <w:lang w:val="uk-UA"/>
              </w:rPr>
              <w:t>(на кінець періоду)</w:t>
            </w:r>
          </w:p>
        </w:tc>
      </w:tr>
      <w:tr w:rsidR="00045FE3" w:rsidRPr="00B556B0" w:rsidTr="00401666">
        <w:trPr>
          <w:trHeight w:val="2700"/>
        </w:trPr>
        <w:tc>
          <w:tcPr>
            <w:tcW w:w="5425" w:type="dxa"/>
          </w:tcPr>
          <w:p w:rsidR="00045FE3" w:rsidRPr="00B556B0" w:rsidRDefault="00045FE3" w:rsidP="006252FE">
            <w:pPr>
              <w:keepNext/>
              <w:widowControl w:val="0"/>
              <w:spacing w:before="100" w:beforeAutospacing="1"/>
              <w:jc w:val="center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219450" cy="1657350"/>
                  <wp:effectExtent l="0" t="0" r="0" b="0"/>
                  <wp:docPr id="355" name="Объект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4"/>
          </w:tcPr>
          <w:p w:rsidR="00045FE3" w:rsidRPr="00B556B0" w:rsidRDefault="006953FE" w:rsidP="006252FE">
            <w:pPr>
              <w:keepNext/>
              <w:widowControl w:val="0"/>
              <w:spacing w:after="120"/>
              <w:jc w:val="both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2971800" cy="1562100"/>
                  <wp:effectExtent l="0" t="0" r="0" b="0"/>
                  <wp:docPr id="358" name="Диаграмма 3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401666" w:rsidRPr="00B556B0" w:rsidTr="00350963">
        <w:trPr>
          <w:trHeight w:val="248"/>
        </w:trPr>
        <w:tc>
          <w:tcPr>
            <w:tcW w:w="5425" w:type="dxa"/>
          </w:tcPr>
          <w:p w:rsidR="00401666" w:rsidRPr="00B556B0" w:rsidRDefault="00401666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*-  попередні дані</w:t>
            </w:r>
          </w:p>
        </w:tc>
        <w:tc>
          <w:tcPr>
            <w:tcW w:w="4820" w:type="dxa"/>
            <w:gridSpan w:val="4"/>
          </w:tcPr>
          <w:p w:rsidR="00401666" w:rsidRPr="00B556B0" w:rsidRDefault="00401666" w:rsidP="006252FE">
            <w:pPr>
              <w:keepNext/>
              <w:widowControl w:val="0"/>
              <w:rPr>
                <w:b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*-  попередні дані</w:t>
            </w:r>
          </w:p>
        </w:tc>
      </w:tr>
      <w:tr w:rsidR="005B5CCF" w:rsidRPr="00B556B0" w:rsidTr="003B1EE9">
        <w:trPr>
          <w:trHeight w:val="276"/>
        </w:trPr>
        <w:tc>
          <w:tcPr>
            <w:tcW w:w="10245" w:type="dxa"/>
            <w:gridSpan w:val="5"/>
          </w:tcPr>
          <w:p w:rsidR="00D333E7" w:rsidRPr="00B556B0" w:rsidRDefault="00D333E7" w:rsidP="006252FE">
            <w:pPr>
              <w:keepNext/>
              <w:widowControl w:val="0"/>
              <w:spacing w:after="8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Продовжується реалізація інвестиційних проектів будівництва великотоварних тваринн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цьких комплексів у ПрАТ «АПК-ІНВЕСТ» (Красноармійський район), ДП «Птахофабрика «Ш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хтарська Нова» ПАТ «Миронівський хлібопродукт» (Шахтарський район).</w:t>
            </w:r>
          </w:p>
          <w:p w:rsidR="00D333E7" w:rsidRPr="00B556B0" w:rsidRDefault="00D333E7" w:rsidP="006252FE">
            <w:pPr>
              <w:keepNext/>
              <w:widowControl w:val="0"/>
              <w:autoSpaceDE w:val="0"/>
              <w:autoSpaceDN w:val="0"/>
              <w:adjustRightInd w:val="0"/>
              <w:spacing w:after="80"/>
              <w:ind w:firstLine="709"/>
              <w:jc w:val="both"/>
              <w:rPr>
                <w:rFonts w:eastAsia="TimesNewRoman"/>
                <w:color w:val="FF0000"/>
                <w:lang w:val="uk-UA"/>
              </w:rPr>
            </w:pPr>
            <w:r w:rsidRPr="00B556B0">
              <w:rPr>
                <w:rFonts w:eastAsia="TimesNewRoman"/>
                <w:lang w:val="uk-UA"/>
              </w:rPr>
              <w:t>У ТОВ «КроносДон» (Великоновосілківський район) продовжується будівництво суча</w:t>
            </w:r>
            <w:r w:rsidRPr="00B556B0">
              <w:rPr>
                <w:rFonts w:eastAsia="TimesNewRoman"/>
                <w:lang w:val="uk-UA"/>
              </w:rPr>
              <w:t>с</w:t>
            </w:r>
            <w:r w:rsidRPr="00B556B0">
              <w:rPr>
                <w:rFonts w:eastAsia="TimesNewRoman"/>
                <w:lang w:val="uk-UA"/>
              </w:rPr>
              <w:t xml:space="preserve">ного молочного комплексу із застосуванням новітніх технологій (роботизація процесу доїння корів). </w:t>
            </w:r>
            <w:r w:rsidRPr="00B556B0">
              <w:rPr>
                <w:bCs/>
                <w:lang w:val="uk-UA"/>
              </w:rPr>
              <w:t>Витрати на будівництво з початку реаліз</w:t>
            </w:r>
            <w:r w:rsidR="00987A38" w:rsidRPr="00B556B0">
              <w:rPr>
                <w:bCs/>
                <w:lang w:val="uk-UA"/>
              </w:rPr>
              <w:t xml:space="preserve">ації проекту склали </w:t>
            </w:r>
            <w:r w:rsidRPr="00B556B0">
              <w:rPr>
                <w:bCs/>
                <w:lang w:val="uk-UA"/>
              </w:rPr>
              <w:t>93,5 млн.грн. (90%).</w:t>
            </w:r>
          </w:p>
          <w:p w:rsidR="00D333E7" w:rsidRPr="00B556B0" w:rsidRDefault="00D333E7" w:rsidP="006252FE">
            <w:pPr>
              <w:keepNext/>
              <w:widowControl w:val="0"/>
              <w:autoSpaceDE w:val="0"/>
              <w:autoSpaceDN w:val="0"/>
              <w:adjustRightInd w:val="0"/>
              <w:spacing w:after="80"/>
              <w:ind w:firstLine="709"/>
              <w:jc w:val="both"/>
              <w:rPr>
                <w:iCs/>
                <w:lang w:val="uk-UA"/>
              </w:rPr>
            </w:pPr>
            <w:r w:rsidRPr="00B556B0">
              <w:rPr>
                <w:iCs/>
                <w:lang w:val="uk-UA"/>
              </w:rPr>
              <w:t>У ТОВ «АПК-ЗЕРНОРЕСУРС» (м. Зугрес) завершено будівництво та введено в експлу</w:t>
            </w:r>
            <w:r w:rsidRPr="00B556B0">
              <w:rPr>
                <w:iCs/>
                <w:lang w:val="uk-UA"/>
              </w:rPr>
              <w:t>а</w:t>
            </w:r>
            <w:r w:rsidRPr="00B556B0">
              <w:rPr>
                <w:iCs/>
                <w:lang w:val="uk-UA"/>
              </w:rPr>
              <w:t>тацію 2 чергу (</w:t>
            </w:r>
            <w:smartTag w:uri="urn:schemas-microsoft-com:office:smarttags" w:element="metricconverter">
              <w:smartTagPr>
                <w:attr w:name="ProductID" w:val="2,5 га"/>
              </w:smartTagPr>
              <w:r w:rsidRPr="00B556B0">
                <w:rPr>
                  <w:iCs/>
                  <w:lang w:val="uk-UA"/>
                </w:rPr>
                <w:t>2,5 га</w:t>
              </w:r>
            </w:smartTag>
            <w:r w:rsidRPr="00B556B0">
              <w:rPr>
                <w:iCs/>
                <w:lang w:val="uk-UA"/>
              </w:rPr>
              <w:t>) тепличного комплексу для вирощування томатів, витрати в 2013 році скл</w:t>
            </w:r>
            <w:r w:rsidRPr="00B556B0">
              <w:rPr>
                <w:iCs/>
                <w:lang w:val="uk-UA"/>
              </w:rPr>
              <w:t>а</w:t>
            </w:r>
            <w:r w:rsidRPr="00B556B0">
              <w:rPr>
                <w:iCs/>
                <w:lang w:val="uk-UA"/>
              </w:rPr>
              <w:t>ли 41,2 млн.грн. Створено 100 робочих місць.</w:t>
            </w:r>
          </w:p>
          <w:p w:rsidR="00D333E7" w:rsidRPr="00B556B0" w:rsidRDefault="00D333E7" w:rsidP="006252FE">
            <w:pPr>
              <w:keepNext/>
              <w:widowControl w:val="0"/>
              <w:spacing w:after="80"/>
              <w:ind w:firstLine="720"/>
              <w:jc w:val="both"/>
              <w:rPr>
                <w:b/>
                <w:u w:val="single"/>
                <w:lang w:val="uk-UA"/>
              </w:rPr>
            </w:pPr>
            <w:r w:rsidRPr="00B556B0">
              <w:rPr>
                <w:lang w:val="uk-UA"/>
              </w:rPr>
              <w:t xml:space="preserve">У ТОВ «Сади Донбасу» (Костянтинівський район) закладено молодий сад зерняткових культур на площі </w:t>
            </w:r>
            <w:smartTag w:uri="urn:schemas-microsoft-com:office:smarttags" w:element="metricconverter">
              <w:smartTagPr>
                <w:attr w:name="ProductID" w:val="35,7 га"/>
              </w:smartTagPr>
              <w:r w:rsidRPr="00B556B0">
                <w:rPr>
                  <w:lang w:val="uk-UA"/>
                </w:rPr>
                <w:t>35,7 га</w:t>
              </w:r>
            </w:smartTag>
            <w:r w:rsidRPr="00B556B0">
              <w:rPr>
                <w:lang w:val="uk-UA"/>
              </w:rPr>
              <w:t>, встановлено крапельне зрошення, витрати – 5 млн. грн.</w:t>
            </w:r>
          </w:p>
          <w:p w:rsidR="00D333E7" w:rsidRPr="00B556B0" w:rsidRDefault="00D333E7" w:rsidP="006252FE">
            <w:pPr>
              <w:keepNext/>
              <w:widowControl w:val="0"/>
              <w:spacing w:after="80"/>
              <w:ind w:left="-33" w:firstLine="753"/>
              <w:rPr>
                <w:lang w:val="uk-UA"/>
              </w:rPr>
            </w:pPr>
            <w:r w:rsidRPr="00B556B0">
              <w:rPr>
                <w:lang w:val="uk-UA"/>
              </w:rPr>
              <w:t xml:space="preserve">У ТОВ «Перспектива» (Добропільський район) закладено сад зерняткових культур на площі </w:t>
            </w:r>
            <w:smartTag w:uri="urn:schemas-microsoft-com:office:smarttags" w:element="metricconverter">
              <w:smartTagPr>
                <w:attr w:name="ProductID" w:val="17 га"/>
              </w:smartTagPr>
              <w:r w:rsidRPr="00B556B0">
                <w:rPr>
                  <w:lang w:val="uk-UA"/>
                </w:rPr>
                <w:t>17 га</w:t>
              </w:r>
            </w:smartTag>
            <w:r w:rsidRPr="00B556B0">
              <w:rPr>
                <w:lang w:val="uk-UA"/>
              </w:rPr>
              <w:t xml:space="preserve"> з використанням крапельного зрошення, витрати – 2,7 млн.грн. </w:t>
            </w:r>
          </w:p>
          <w:p w:rsidR="00D333E7" w:rsidRPr="00B556B0" w:rsidRDefault="00D333E7" w:rsidP="006252FE">
            <w:pPr>
              <w:keepNext/>
              <w:widowControl w:val="0"/>
              <w:spacing w:after="8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У ФГ «Еко - Сад» (Амвросіївський район) розпочато реалізацію інвестиційного проекту по закладці саду зерняткових культур загальною площею </w:t>
            </w:r>
            <w:smartTag w:uri="urn:schemas-microsoft-com:office:smarttags" w:element="metricconverter">
              <w:smartTagPr>
                <w:attr w:name="ProductID" w:val="32,5 га"/>
              </w:smartTagPr>
              <w:r w:rsidRPr="00B556B0">
                <w:rPr>
                  <w:lang w:val="uk-UA"/>
                </w:rPr>
                <w:t>32,5 га</w:t>
              </w:r>
            </w:smartTag>
            <w:r w:rsidRPr="00B556B0">
              <w:rPr>
                <w:lang w:val="uk-UA"/>
              </w:rPr>
              <w:t xml:space="preserve">. У 2013 році закладено сад на площі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B556B0">
                <w:rPr>
                  <w:lang w:val="uk-UA"/>
                </w:rPr>
                <w:t>10 га</w:t>
              </w:r>
            </w:smartTag>
            <w:r w:rsidRPr="00B556B0">
              <w:rPr>
                <w:lang w:val="uk-UA"/>
              </w:rPr>
              <w:t>, витрати - 170 тис.грн.</w:t>
            </w:r>
          </w:p>
          <w:p w:rsidR="00D333E7" w:rsidRPr="00B556B0" w:rsidRDefault="00D333E7" w:rsidP="006252FE">
            <w:pPr>
              <w:keepNext/>
              <w:widowControl w:val="0"/>
              <w:spacing w:after="80"/>
              <w:ind w:firstLine="709"/>
              <w:jc w:val="both"/>
              <w:rPr>
                <w:rFonts w:eastAsia="TimesNewRoman"/>
                <w:lang w:val="uk-UA"/>
              </w:rPr>
            </w:pPr>
            <w:r w:rsidRPr="00B556B0">
              <w:rPr>
                <w:rFonts w:eastAsia="TimesNewRoman"/>
                <w:lang w:val="uk-UA"/>
              </w:rPr>
              <w:t>У фермерському господарстві «Оберіг» (Артемівський район) завершено будівництво та введено в експлуатацію пункт прийому та зберігання зерна для власних потреб – елеватор міс</w:t>
            </w:r>
            <w:r w:rsidRPr="00B556B0">
              <w:rPr>
                <w:rFonts w:eastAsia="TimesNewRoman"/>
                <w:lang w:val="uk-UA"/>
              </w:rPr>
              <w:t>т</w:t>
            </w:r>
            <w:r w:rsidRPr="00B556B0">
              <w:rPr>
                <w:rFonts w:eastAsia="TimesNewRoman"/>
                <w:lang w:val="uk-UA"/>
              </w:rPr>
              <w:t xml:space="preserve">кістю 9,2 тис.тонн. </w:t>
            </w:r>
          </w:p>
          <w:p w:rsidR="00D333E7" w:rsidRPr="00B556B0" w:rsidRDefault="00D333E7" w:rsidP="006252FE">
            <w:pPr>
              <w:keepNext/>
              <w:widowControl w:val="0"/>
              <w:spacing w:after="80"/>
              <w:ind w:firstLine="70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Продовжується реалізація інвестиційного проекту з виробництва біогазу у ПрАТ «Еко</w:t>
            </w:r>
            <w:r w:rsidRPr="00B556B0">
              <w:rPr>
                <w:lang w:val="uk-UA"/>
              </w:rPr>
              <w:t>п</w:t>
            </w:r>
            <w:r w:rsidRPr="00B556B0">
              <w:rPr>
                <w:lang w:val="uk-UA"/>
              </w:rPr>
              <w:t>род» (Волноваський район), витрати з початку реалізації проекту - 22 млн.грн</w:t>
            </w:r>
            <w:r w:rsidRPr="00B556B0">
              <w:rPr>
                <w:color w:val="943634"/>
                <w:lang w:val="uk-UA"/>
              </w:rPr>
              <w:t>.</w:t>
            </w:r>
          </w:p>
          <w:p w:rsidR="005B5CCF" w:rsidRPr="00B556B0" w:rsidRDefault="00D333E7" w:rsidP="006252FE">
            <w:pPr>
              <w:pStyle w:val="aff2"/>
              <w:keepNext/>
              <w:widowControl w:val="0"/>
              <w:spacing w:after="80"/>
              <w:ind w:left="0" w:firstLine="567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Для оновлення машинно-тракторного парку за 2013 рік придбано 460 одиниць сільського</w:t>
            </w:r>
            <w:r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>подарської техніки на суму 232,2 млн.грн.</w:t>
            </w:r>
          </w:p>
        </w:tc>
      </w:tr>
    </w:tbl>
    <w:p w:rsidR="005B5CCF" w:rsidRPr="00B556B0" w:rsidRDefault="005B5CCF" w:rsidP="006252FE">
      <w:pPr>
        <w:keepNext/>
        <w:widowControl w:val="0"/>
        <w:rPr>
          <w:color w:val="FF0000"/>
          <w:sz w:val="2"/>
          <w:szCs w:val="2"/>
          <w:lang w:val="uk-UA"/>
        </w:rPr>
      </w:pP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3"/>
        <w:gridCol w:w="4962"/>
      </w:tblGrid>
      <w:tr w:rsidR="005B5CCF" w:rsidRPr="00B556B0" w:rsidTr="000103A6">
        <w:trPr>
          <w:trHeight w:hRule="exact" w:val="996"/>
        </w:trPr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E9146E" w:rsidRPr="00B556B0" w:rsidRDefault="00E9146E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 xml:space="preserve">Динаміка споживання м’яса та м’ясопродуктів </w:t>
            </w:r>
          </w:p>
          <w:p w:rsidR="005B5CCF" w:rsidRPr="00B556B0" w:rsidRDefault="00E9146E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(на одну особу за рік, кг)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0103A6" w:rsidRPr="00B556B0" w:rsidRDefault="000103A6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споживання овочів </w:t>
            </w:r>
          </w:p>
          <w:p w:rsidR="000103A6" w:rsidRPr="00B556B0" w:rsidRDefault="000103A6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та продовольчих баштанних культур</w:t>
            </w:r>
          </w:p>
          <w:p w:rsidR="005B5CCF" w:rsidRPr="00B556B0" w:rsidRDefault="000103A6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(на одну особу за рік, кг)</w:t>
            </w:r>
          </w:p>
        </w:tc>
      </w:tr>
      <w:tr w:rsidR="005B5CCF" w:rsidRPr="00B556B0" w:rsidTr="006E0EF0">
        <w:trPr>
          <w:trHeight w:hRule="exact" w:val="4267"/>
        </w:trPr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E9146E" w:rsidP="006252FE">
            <w:pPr>
              <w:keepNext/>
              <w:widowControl w:val="0"/>
              <w:jc w:val="center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314700" cy="2571750"/>
                  <wp:effectExtent l="0" t="0" r="0" b="0"/>
                  <wp:docPr id="91" name="Диаграмма 9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0103A6" w:rsidP="006252FE">
            <w:pPr>
              <w:keepNext/>
              <w:widowControl w:val="0"/>
              <w:jc w:val="both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048000" cy="2571750"/>
                  <wp:effectExtent l="0" t="0" r="0" b="0"/>
                  <wp:docPr id="8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  <w:tr w:rsidR="000103A6" w:rsidRPr="00B556B0" w:rsidTr="00520212">
        <w:trPr>
          <w:trHeight w:hRule="exact" w:val="720"/>
        </w:trPr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0103A6" w:rsidRPr="00B556B0" w:rsidRDefault="000103A6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споживання молока та </w:t>
            </w:r>
          </w:p>
          <w:p w:rsidR="000103A6" w:rsidRPr="00B556B0" w:rsidRDefault="000103A6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молокопродуктів (на одну особу за рік, кг)</w:t>
            </w:r>
          </w:p>
        </w:tc>
        <w:tc>
          <w:tcPr>
            <w:tcW w:w="4962" w:type="dxa"/>
            <w:vMerge w:val="restart"/>
            <w:tcBorders>
              <w:top w:val="nil"/>
              <w:left w:val="nil"/>
              <w:right w:val="nil"/>
            </w:tcBorders>
          </w:tcPr>
          <w:p w:rsidR="00BC4520" w:rsidRPr="00B556B0" w:rsidRDefault="00BC4520" w:rsidP="006252FE">
            <w:pPr>
              <w:keepNext/>
              <w:widowControl w:val="0"/>
              <w:ind w:firstLine="540"/>
              <w:jc w:val="both"/>
              <w:rPr>
                <w:color w:val="FF0000"/>
                <w:lang w:val="uk-UA"/>
              </w:rPr>
            </w:pPr>
          </w:p>
          <w:p w:rsidR="00024551" w:rsidRPr="00B556B0" w:rsidRDefault="00024551" w:rsidP="006252FE">
            <w:pPr>
              <w:keepNext/>
              <w:widowControl w:val="0"/>
              <w:ind w:firstLine="540"/>
              <w:jc w:val="both"/>
              <w:rPr>
                <w:b/>
                <w:lang w:val="uk-UA"/>
              </w:rPr>
            </w:pPr>
            <w:r w:rsidRPr="00B556B0">
              <w:rPr>
                <w:lang w:val="uk-UA"/>
              </w:rPr>
              <w:t xml:space="preserve">Населення області споживало окремі продукти харчування менше </w:t>
            </w:r>
            <w:r w:rsidRPr="00B556B0">
              <w:rPr>
                <w:b/>
                <w:lang w:val="uk-UA"/>
              </w:rPr>
              <w:t>раціональних норм:</w:t>
            </w:r>
          </w:p>
          <w:p w:rsidR="00024551" w:rsidRPr="00B556B0" w:rsidRDefault="00024551" w:rsidP="006252FE">
            <w:pPr>
              <w:keepNext/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252"/>
              </w:tabs>
              <w:ind w:left="72" w:hanging="7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м’яса та м'ясопродуктів – на 16,6%;</w:t>
            </w:r>
          </w:p>
          <w:p w:rsidR="00024551" w:rsidRPr="00B556B0" w:rsidRDefault="00024551" w:rsidP="006252FE">
            <w:pPr>
              <w:keepNext/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0"/>
                <w:tab w:val="num" w:pos="252"/>
              </w:tabs>
              <w:ind w:left="72" w:hanging="7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молока та молокопродуктів – в 1,9 рази;</w:t>
            </w:r>
          </w:p>
          <w:p w:rsidR="00024551" w:rsidRPr="00B556B0" w:rsidRDefault="00024551" w:rsidP="006252FE">
            <w:pPr>
              <w:keepNext/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0"/>
                <w:tab w:val="num" w:pos="252"/>
              </w:tabs>
              <w:ind w:left="72" w:hanging="7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картоплі – на 6 %; </w:t>
            </w:r>
          </w:p>
          <w:p w:rsidR="00024551" w:rsidRPr="00B556B0" w:rsidRDefault="00024551" w:rsidP="006252FE">
            <w:pPr>
              <w:keepNext/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0"/>
                <w:tab w:val="num" w:pos="252"/>
              </w:tabs>
              <w:ind w:left="72" w:hanging="7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плодів, ягід і винограду – на 30,3%;</w:t>
            </w:r>
          </w:p>
          <w:p w:rsidR="00024551" w:rsidRPr="00B556B0" w:rsidRDefault="00024551" w:rsidP="006252FE">
            <w:pPr>
              <w:keepNext/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0"/>
                <w:tab w:val="num" w:pos="252"/>
              </w:tabs>
              <w:spacing w:after="60"/>
              <w:ind w:left="72" w:hanging="7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риби і рибопродуктів – на 25%.</w:t>
            </w:r>
          </w:p>
          <w:p w:rsidR="00024551" w:rsidRPr="00B556B0" w:rsidRDefault="00024551" w:rsidP="006252FE">
            <w:pPr>
              <w:keepNext/>
              <w:widowControl w:val="0"/>
              <w:tabs>
                <w:tab w:val="num" w:pos="0"/>
              </w:tabs>
              <w:spacing w:after="60"/>
              <w:ind w:left="72" w:firstLine="54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Перевищувало раціональні норми сп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живання яєць, хлібних продуктів, овочів та продовольчих баштанних культур, цукру, олії.</w:t>
            </w:r>
          </w:p>
          <w:p w:rsidR="000103A6" w:rsidRPr="00B556B0" w:rsidRDefault="000103A6" w:rsidP="006252FE">
            <w:pPr>
              <w:keepNext/>
              <w:widowControl w:val="0"/>
              <w:spacing w:before="60" w:after="60"/>
              <w:jc w:val="center"/>
              <w:rPr>
                <w:b/>
                <w:color w:val="FF0000"/>
                <w:lang w:val="uk-UA"/>
              </w:rPr>
            </w:pPr>
          </w:p>
        </w:tc>
      </w:tr>
      <w:tr w:rsidR="000103A6" w:rsidRPr="00B556B0" w:rsidTr="006E0EF0">
        <w:trPr>
          <w:trHeight w:hRule="exact" w:val="4824"/>
        </w:trPr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0103A6" w:rsidRPr="00B556B0" w:rsidRDefault="000103A6" w:rsidP="006252FE">
            <w:pPr>
              <w:keepNext/>
              <w:widowControl w:val="0"/>
              <w:jc w:val="center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095625" cy="2762250"/>
                  <wp:effectExtent l="0" t="0" r="0" b="0"/>
                  <wp:docPr id="138" name="Диаграмма 9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4962" w:type="dxa"/>
            <w:vMerge/>
            <w:tcBorders>
              <w:left w:val="nil"/>
              <w:bottom w:val="nil"/>
              <w:right w:val="nil"/>
            </w:tcBorders>
          </w:tcPr>
          <w:p w:rsidR="000103A6" w:rsidRPr="00B556B0" w:rsidRDefault="000103A6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0103A6" w:rsidRPr="00B556B0" w:rsidTr="000103A6">
        <w:trPr>
          <w:trHeight w:hRule="exact" w:val="1972"/>
        </w:trPr>
        <w:tc>
          <w:tcPr>
            <w:tcW w:w="10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03A6" w:rsidRPr="00B556B0" w:rsidRDefault="000103A6" w:rsidP="006252FE">
            <w:pPr>
              <w:keepNext/>
              <w:widowControl w:val="0"/>
              <w:ind w:firstLine="54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За рахунок </w:t>
            </w:r>
            <w:r w:rsidRPr="00B556B0">
              <w:rPr>
                <w:b/>
                <w:lang w:val="uk-UA"/>
              </w:rPr>
              <w:t>власних ресурсів</w:t>
            </w:r>
            <w:r w:rsidRPr="00B556B0">
              <w:rPr>
                <w:lang w:val="uk-UA"/>
              </w:rPr>
              <w:t xml:space="preserve"> населення споживає:</w:t>
            </w:r>
          </w:p>
          <w:p w:rsidR="000103A6" w:rsidRPr="00B556B0" w:rsidRDefault="000103A6" w:rsidP="006252FE">
            <w:pPr>
              <w:keepNext/>
              <w:widowControl w:val="0"/>
              <w:numPr>
                <w:ilvl w:val="0"/>
                <w:numId w:val="16"/>
              </w:numPr>
              <w:ind w:left="72" w:firstLine="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м'яса та м'ясопродуктів  - 43%,</w:t>
            </w:r>
          </w:p>
          <w:p w:rsidR="000103A6" w:rsidRPr="00B556B0" w:rsidRDefault="000103A6" w:rsidP="006252FE">
            <w:pPr>
              <w:keepNext/>
              <w:widowControl w:val="0"/>
              <w:numPr>
                <w:ilvl w:val="0"/>
                <w:numId w:val="17"/>
              </w:numPr>
              <w:ind w:left="72" w:firstLine="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молока та молокопродуктів - 34%, </w:t>
            </w:r>
          </w:p>
          <w:p w:rsidR="000103A6" w:rsidRPr="00B556B0" w:rsidRDefault="000103A6" w:rsidP="006252FE">
            <w:pPr>
              <w:keepNext/>
              <w:widowControl w:val="0"/>
              <w:numPr>
                <w:ilvl w:val="0"/>
                <w:numId w:val="18"/>
              </w:numPr>
              <w:ind w:left="72" w:firstLine="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картоплі - 76%, </w:t>
            </w:r>
          </w:p>
          <w:p w:rsidR="000103A6" w:rsidRPr="00B556B0" w:rsidRDefault="000103A6" w:rsidP="006252FE">
            <w:pPr>
              <w:keepNext/>
              <w:widowControl w:val="0"/>
              <w:numPr>
                <w:ilvl w:val="0"/>
                <w:numId w:val="19"/>
              </w:numPr>
              <w:spacing w:after="60"/>
              <w:ind w:left="72" w:firstLine="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овочів та продовольчих баштанних - 71%.</w:t>
            </w:r>
          </w:p>
          <w:p w:rsidR="000103A6" w:rsidRPr="00B556B0" w:rsidRDefault="000103A6" w:rsidP="006252FE">
            <w:pPr>
              <w:keepNext/>
              <w:widowControl w:val="0"/>
              <w:spacing w:after="60"/>
              <w:ind w:firstLine="540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В повному обсязі за рахунок власних ресурсів забезпечено споживання хлібопродуктів та яєць.</w:t>
            </w:r>
          </w:p>
        </w:tc>
      </w:tr>
    </w:tbl>
    <w:p w:rsidR="009D16BD" w:rsidRPr="00B556B0" w:rsidRDefault="009D16BD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0"/>
        <w:gridCol w:w="14"/>
        <w:gridCol w:w="4111"/>
      </w:tblGrid>
      <w:tr w:rsidR="005B5CCF" w:rsidRPr="00B556B0" w:rsidTr="00122127">
        <w:trPr>
          <w:trHeight w:hRule="exact" w:val="332"/>
        </w:trPr>
        <w:tc>
          <w:tcPr>
            <w:tcW w:w="6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0103A6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color w:val="FF0000"/>
                <w:lang w:val="uk-UA"/>
              </w:rPr>
              <w:lastRenderedPageBreak/>
              <w:br w:type="page"/>
            </w:r>
            <w:r w:rsidR="005B5CCF" w:rsidRPr="00B556B0">
              <w:rPr>
                <w:b/>
                <w:lang w:val="uk-UA"/>
              </w:rPr>
              <w:t>Динаміка перевезень вантажів, млн.т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5B5CCF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122127">
        <w:trPr>
          <w:trHeight w:hRule="exact" w:val="3947"/>
        </w:trPr>
        <w:tc>
          <w:tcPr>
            <w:tcW w:w="6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5B5CCF" w:rsidP="006252FE">
            <w:pPr>
              <w:keepNext/>
              <w:widowControl w:val="0"/>
              <w:ind w:hanging="108"/>
              <w:rPr>
                <w:color w:val="FF0000"/>
                <w:sz w:val="2"/>
                <w:szCs w:val="2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952875" cy="2390775"/>
                  <wp:effectExtent l="0" t="0" r="0" b="0"/>
                  <wp:docPr id="84" name="Объект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126CD0" w:rsidRPr="00B556B0" w:rsidRDefault="00126CD0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126CD0" w:rsidRPr="00B556B0" w:rsidRDefault="00126CD0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126CD0" w:rsidRPr="00B556B0" w:rsidRDefault="00126CD0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9B368F" w:rsidRPr="00B556B0" w:rsidRDefault="009B368F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Обсяг перевезень (відправлень) вантажів у порівнянні з 2012 роком зменшився:</w:t>
            </w:r>
          </w:p>
          <w:p w:rsidR="009B368F" w:rsidRPr="00B556B0" w:rsidRDefault="009B368F" w:rsidP="006252FE">
            <w:pPr>
              <w:keepNext/>
              <w:widowControl w:val="0"/>
              <w:numPr>
                <w:ilvl w:val="0"/>
                <w:numId w:val="2"/>
              </w:numPr>
              <w:ind w:left="34" w:firstLine="283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залізничним транспортом на 2,5%;</w:t>
            </w:r>
          </w:p>
          <w:p w:rsidR="009B368F" w:rsidRPr="00B556B0" w:rsidRDefault="009B368F" w:rsidP="006252FE">
            <w:pPr>
              <w:keepNext/>
              <w:widowControl w:val="0"/>
              <w:numPr>
                <w:ilvl w:val="0"/>
                <w:numId w:val="2"/>
              </w:numPr>
              <w:ind w:left="34" w:firstLine="283"/>
              <w:contextualSpacing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автомобільним  –</w:t>
            </w:r>
            <w:r w:rsidRPr="00B556B0">
              <w:rPr>
                <w:bCs/>
                <w:lang w:val="uk-UA"/>
              </w:rPr>
              <w:t xml:space="preserve"> </w:t>
            </w:r>
            <w:r w:rsidRPr="00B556B0">
              <w:rPr>
                <w:lang w:val="uk-UA"/>
              </w:rPr>
              <w:t xml:space="preserve"> на 2,8%.</w:t>
            </w:r>
          </w:p>
          <w:p w:rsidR="009B368F" w:rsidRPr="00B556B0" w:rsidRDefault="009B368F" w:rsidP="006252FE">
            <w:pPr>
              <w:keepNext/>
              <w:widowControl w:val="0"/>
              <w:rPr>
                <w:lang w:val="uk-UA"/>
              </w:rPr>
            </w:pPr>
          </w:p>
          <w:p w:rsidR="00D72D76" w:rsidRPr="00B556B0" w:rsidRDefault="00D72D76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66346C" w:rsidRPr="00B556B0" w:rsidTr="00122127">
        <w:trPr>
          <w:trHeight w:hRule="exact" w:val="569"/>
        </w:trPr>
        <w:tc>
          <w:tcPr>
            <w:tcW w:w="6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46C" w:rsidRPr="00B556B0" w:rsidRDefault="0066346C" w:rsidP="006252FE">
            <w:pPr>
              <w:keepNext/>
              <w:widowControl w:val="0"/>
              <w:spacing w:before="120" w:after="120"/>
              <w:jc w:val="center"/>
              <w:rPr>
                <w:b/>
                <w:color w:val="000000"/>
                <w:lang w:val="uk-UA"/>
              </w:rPr>
            </w:pPr>
            <w:r w:rsidRPr="00B556B0">
              <w:rPr>
                <w:b/>
                <w:color w:val="000000"/>
                <w:lang w:val="uk-UA"/>
              </w:rPr>
              <w:t>Динаміка перевезень пасажирів</w:t>
            </w:r>
          </w:p>
          <w:p w:rsidR="0066346C" w:rsidRPr="00B556B0" w:rsidRDefault="0066346C" w:rsidP="006252FE">
            <w:pPr>
              <w:keepNext/>
              <w:widowControl w:val="0"/>
              <w:spacing w:before="120"/>
              <w:jc w:val="center"/>
              <w:rPr>
                <w:b/>
                <w:color w:val="76923C"/>
                <w:lang w:val="uk-UA"/>
              </w:rPr>
            </w:pPr>
          </w:p>
        </w:tc>
        <w:tc>
          <w:tcPr>
            <w:tcW w:w="4111" w:type="dxa"/>
            <w:vMerge w:val="restart"/>
            <w:tcBorders>
              <w:top w:val="nil"/>
              <w:left w:val="nil"/>
              <w:right w:val="nil"/>
            </w:tcBorders>
          </w:tcPr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ind w:firstLine="284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ind w:firstLine="284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ind w:firstLine="284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ind w:firstLine="284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ind w:firstLine="284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Обсяг перевезень (відправлень) пасажирів зменшився:</w:t>
            </w:r>
          </w:p>
          <w:p w:rsidR="0066346C" w:rsidRPr="00B556B0" w:rsidRDefault="0066346C" w:rsidP="006252FE">
            <w:pPr>
              <w:keepNext/>
              <w:widowControl w:val="0"/>
              <w:numPr>
                <w:ilvl w:val="0"/>
                <w:numId w:val="14"/>
              </w:numPr>
              <w:tabs>
                <w:tab w:val="left" w:pos="9072"/>
              </w:tabs>
              <w:ind w:hanging="293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автомобільним –</w:t>
            </w:r>
            <w:r w:rsidRPr="00B556B0">
              <w:rPr>
                <w:bCs/>
                <w:lang w:val="uk-UA"/>
              </w:rPr>
              <w:t xml:space="preserve"> </w:t>
            </w:r>
            <w:r w:rsidRPr="00B556B0">
              <w:rPr>
                <w:lang w:val="uk-UA"/>
              </w:rPr>
              <w:t xml:space="preserve"> на 5,2%;</w:t>
            </w:r>
          </w:p>
          <w:p w:rsidR="0066346C" w:rsidRPr="00B556B0" w:rsidRDefault="0066346C" w:rsidP="006252FE">
            <w:pPr>
              <w:keepNext/>
              <w:widowControl w:val="0"/>
              <w:numPr>
                <w:ilvl w:val="0"/>
                <w:numId w:val="14"/>
              </w:numPr>
              <w:tabs>
                <w:tab w:val="left" w:pos="9072"/>
              </w:tabs>
              <w:ind w:hanging="293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авіаційним – в 3,2 рази;</w:t>
            </w: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spacing w:before="120"/>
              <w:ind w:firstLine="418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Залізничним –</w:t>
            </w:r>
            <w:r w:rsidRPr="00B556B0">
              <w:rPr>
                <w:bCs/>
                <w:lang w:val="uk-UA"/>
              </w:rPr>
              <w:t xml:space="preserve"> </w:t>
            </w:r>
            <w:r w:rsidRPr="00B556B0">
              <w:rPr>
                <w:lang w:val="uk-UA"/>
              </w:rPr>
              <w:t xml:space="preserve"> на рівні                 2012 року.</w:t>
            </w: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spacing w:after="60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66346C" w:rsidRPr="00B556B0" w:rsidTr="00122127">
        <w:trPr>
          <w:trHeight w:hRule="exact" w:val="4542"/>
        </w:trPr>
        <w:tc>
          <w:tcPr>
            <w:tcW w:w="6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page" w:horzAnchor="margin" w:tblpY="1"/>
              <w:tblOverlap w:val="never"/>
              <w:tblW w:w="60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70"/>
              <w:gridCol w:w="1792"/>
              <w:gridCol w:w="1642"/>
              <w:gridCol w:w="1643"/>
            </w:tblGrid>
            <w:tr w:rsidR="0066346C" w:rsidRPr="00B556B0" w:rsidTr="00903B66">
              <w:trPr>
                <w:trHeight w:val="1208"/>
              </w:trPr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 xml:space="preserve">Залізничний,               млн. пас.                </w:t>
                  </w:r>
                  <w:r w:rsidRPr="00B556B0">
                    <w:rPr>
                      <w:i/>
                      <w:sz w:val="20"/>
                      <w:szCs w:val="20"/>
                      <w:lang w:val="uk-UA"/>
                    </w:rPr>
                    <w:t>(з  території   області)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Автомобіль</w:t>
                  </w:r>
                  <w:r w:rsidRPr="00B556B0">
                    <w:rPr>
                      <w:lang w:val="uk-UA"/>
                    </w:rPr>
                    <w:softHyphen/>
                    <w:t>ний, млн. пас.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Авіаційний,               тис. пас.</w:t>
                  </w:r>
                </w:p>
              </w:tc>
            </w:tr>
            <w:tr w:rsidR="0066346C" w:rsidRPr="00B556B0" w:rsidTr="00903B66">
              <w:trPr>
                <w:trHeight w:val="544"/>
              </w:trPr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2009</w:t>
                  </w: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42,8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533,6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464,7</w:t>
                  </w:r>
                </w:p>
              </w:tc>
            </w:tr>
            <w:tr w:rsidR="0066346C" w:rsidRPr="00B556B0" w:rsidTr="00903B66">
              <w:trPr>
                <w:trHeight w:val="469"/>
              </w:trPr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2010</w:t>
                  </w: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42,1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534,6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362,4</w:t>
                  </w:r>
                </w:p>
              </w:tc>
            </w:tr>
            <w:tr w:rsidR="0066346C" w:rsidRPr="00B556B0" w:rsidTr="00903B66">
              <w:trPr>
                <w:trHeight w:val="458"/>
              </w:trPr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 xml:space="preserve">2011 </w:t>
                  </w: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41,3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521,0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112,2</w:t>
                  </w:r>
                </w:p>
              </w:tc>
            </w:tr>
            <w:tr w:rsidR="0066346C" w:rsidRPr="00B556B0" w:rsidTr="00903B66">
              <w:trPr>
                <w:trHeight w:val="536"/>
              </w:trPr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2012</w:t>
                  </w: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40,7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505,3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28,6</w:t>
                  </w:r>
                </w:p>
              </w:tc>
            </w:tr>
            <w:tr w:rsidR="0066346C" w:rsidRPr="00B556B0" w:rsidTr="00903B66">
              <w:trPr>
                <w:trHeight w:val="645"/>
              </w:trPr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 xml:space="preserve">2013 </w:t>
                  </w: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40,7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479,3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346C" w:rsidRPr="00B556B0" w:rsidRDefault="0066346C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9,0</w:t>
                  </w:r>
                </w:p>
              </w:tc>
            </w:tr>
          </w:tbl>
          <w:p w:rsidR="0066346C" w:rsidRPr="00B556B0" w:rsidRDefault="0066346C" w:rsidP="006252FE">
            <w:pPr>
              <w:keepNext/>
              <w:widowControl w:val="0"/>
              <w:rPr>
                <w:color w:val="76923C"/>
                <w:lang w:val="uk-UA"/>
              </w:rPr>
            </w:pPr>
          </w:p>
        </w:tc>
        <w:tc>
          <w:tcPr>
            <w:tcW w:w="4111" w:type="dxa"/>
            <w:vMerge/>
            <w:tcBorders>
              <w:left w:val="nil"/>
              <w:bottom w:val="nil"/>
              <w:right w:val="nil"/>
            </w:tcBorders>
          </w:tcPr>
          <w:p w:rsidR="0066346C" w:rsidRPr="00B556B0" w:rsidRDefault="0066346C" w:rsidP="006252FE">
            <w:pPr>
              <w:keepNext/>
              <w:widowControl w:val="0"/>
              <w:tabs>
                <w:tab w:val="left" w:pos="9072"/>
              </w:tabs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1221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6120" w:type="dxa"/>
          </w:tcPr>
          <w:p w:rsidR="005B5CCF" w:rsidRPr="00B556B0" w:rsidRDefault="005B5CCF" w:rsidP="006252FE">
            <w:pPr>
              <w:keepNext/>
              <w:widowControl w:val="0"/>
              <w:ind w:left="-397"/>
              <w:jc w:val="center"/>
              <w:rPr>
                <w:b/>
                <w:noProof/>
                <w:lang w:val="uk-UA"/>
              </w:rPr>
            </w:pPr>
            <w:r w:rsidRPr="00B556B0">
              <w:rPr>
                <w:b/>
                <w:noProof/>
                <w:lang w:val="uk-UA"/>
              </w:rPr>
              <w:t xml:space="preserve">Динаміка обробки вантажів </w:t>
            </w:r>
          </w:p>
          <w:p w:rsidR="005B5CCF" w:rsidRPr="00B556B0" w:rsidRDefault="005B5CCF" w:rsidP="006252FE">
            <w:pPr>
              <w:keepNext/>
              <w:widowControl w:val="0"/>
              <w:ind w:left="-397"/>
              <w:jc w:val="center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noProof/>
                <w:lang w:val="uk-UA"/>
              </w:rPr>
              <w:t>на морських причалах області, млн.т</w:t>
            </w:r>
          </w:p>
        </w:tc>
        <w:tc>
          <w:tcPr>
            <w:tcW w:w="4125" w:type="dxa"/>
            <w:gridSpan w:val="2"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1221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2"/>
        </w:trPr>
        <w:tc>
          <w:tcPr>
            <w:tcW w:w="6120" w:type="dxa"/>
          </w:tcPr>
          <w:p w:rsidR="005B5CCF" w:rsidRPr="00B556B0" w:rsidRDefault="005B5CCF" w:rsidP="006252FE">
            <w:pPr>
              <w:keepNext/>
              <w:widowControl w:val="0"/>
              <w:ind w:left="-397"/>
              <w:jc w:val="right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67150" cy="2076450"/>
                  <wp:effectExtent l="0" t="0" r="0" b="0"/>
                  <wp:docPr id="43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4125" w:type="dxa"/>
            <w:gridSpan w:val="2"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884364" w:rsidRPr="00B556B0" w:rsidRDefault="00884364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  <w:p w:rsidR="00D9148E" w:rsidRPr="00B556B0" w:rsidRDefault="00D9148E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6"/>
                <w:lang w:val="uk-UA"/>
              </w:rPr>
            </w:pPr>
            <w:r w:rsidRPr="00B556B0">
              <w:rPr>
                <w:spacing w:val="-6"/>
                <w:lang w:val="uk-UA"/>
              </w:rPr>
              <w:t>Обсяг обробки вантажів на морських причалах області збільшився на 3,7%, у тому числі експортних – на 7,8%, вну</w:t>
            </w:r>
            <w:r w:rsidRPr="00B556B0">
              <w:rPr>
                <w:spacing w:val="-6"/>
                <w:lang w:val="uk-UA"/>
              </w:rPr>
              <w:t>т</w:t>
            </w:r>
            <w:r w:rsidRPr="00B556B0">
              <w:rPr>
                <w:spacing w:val="-6"/>
                <w:lang w:val="uk-UA"/>
              </w:rPr>
              <w:t>рішнього сполучення – на 26,2%.</w:t>
            </w:r>
          </w:p>
          <w:p w:rsidR="005B5CCF" w:rsidRPr="00B556B0" w:rsidRDefault="00D9148E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spacing w:val="-6"/>
                <w:lang w:val="uk-UA"/>
              </w:rPr>
              <w:t>Зменшився обсяг транзитних вант</w:t>
            </w:r>
            <w:r w:rsidRPr="00B556B0">
              <w:rPr>
                <w:spacing w:val="-6"/>
                <w:lang w:val="uk-UA"/>
              </w:rPr>
              <w:t>а</w:t>
            </w:r>
            <w:r w:rsidRPr="00B556B0">
              <w:rPr>
                <w:spacing w:val="-6"/>
                <w:lang w:val="uk-UA"/>
              </w:rPr>
              <w:t xml:space="preserve">жів на 25,6%, імпортних – на 29,3%.      </w:t>
            </w:r>
          </w:p>
        </w:tc>
      </w:tr>
    </w:tbl>
    <w:p w:rsidR="005B5CCF" w:rsidRPr="00B556B0" w:rsidRDefault="005B5CCF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Style w:val="af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132"/>
        <w:gridCol w:w="4041"/>
      </w:tblGrid>
      <w:tr w:rsidR="005B5CCF" w:rsidRPr="00B556B0" w:rsidTr="005B5CCF">
        <w:trPr>
          <w:trHeight w:val="359"/>
        </w:trPr>
        <w:tc>
          <w:tcPr>
            <w:tcW w:w="6132" w:type="dxa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 xml:space="preserve">Динаміка обсягу реалізованих послуг </w:t>
            </w:r>
          </w:p>
          <w:p w:rsidR="005B5CCF" w:rsidRPr="00B556B0" w:rsidRDefault="005B5CCF" w:rsidP="006252FE">
            <w:pPr>
              <w:keepNext/>
              <w:widowControl w:val="0"/>
              <w:jc w:val="center"/>
              <w:rPr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у діючих цінах, млрд.грн.</w:t>
            </w:r>
          </w:p>
        </w:tc>
        <w:tc>
          <w:tcPr>
            <w:tcW w:w="4041" w:type="dxa"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b/>
                <w:color w:val="FF0000"/>
                <w:spacing w:val="-6"/>
                <w:lang w:val="uk-UA"/>
              </w:rPr>
            </w:pPr>
          </w:p>
        </w:tc>
      </w:tr>
      <w:tr w:rsidR="005B5CCF" w:rsidRPr="00B556B0" w:rsidTr="0038058B">
        <w:trPr>
          <w:trHeight w:val="3439"/>
        </w:trPr>
        <w:tc>
          <w:tcPr>
            <w:tcW w:w="6132" w:type="dxa"/>
          </w:tcPr>
          <w:p w:rsidR="0038058B" w:rsidRPr="00B556B0" w:rsidRDefault="0038058B" w:rsidP="006252FE">
            <w:pPr>
              <w:keepNext/>
              <w:widowControl w:val="0"/>
              <w:ind w:left="-510" w:right="-108"/>
              <w:jc w:val="right"/>
              <w:rPr>
                <w:color w:val="FF0000"/>
                <w:sz w:val="20"/>
                <w:szCs w:val="2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876675" cy="2124075"/>
                  <wp:effectExtent l="19050" t="0" r="0" b="0"/>
                  <wp:docPr id="11" name="Объект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  <w:p w:rsidR="005B5CCF" w:rsidRPr="00B556B0" w:rsidRDefault="0038058B" w:rsidP="006252FE">
            <w:pPr>
              <w:keepNext/>
              <w:widowControl w:val="0"/>
              <w:ind w:right="-108"/>
              <w:rPr>
                <w:sz w:val="16"/>
                <w:szCs w:val="16"/>
                <w:lang w:val="uk-UA"/>
              </w:rPr>
            </w:pPr>
            <w:r w:rsidRPr="00B556B0">
              <w:rPr>
                <w:sz w:val="16"/>
                <w:szCs w:val="16"/>
                <w:lang w:val="uk-UA"/>
              </w:rPr>
              <w:t>*- Дані н</w:t>
            </w:r>
            <w:r w:rsidRPr="00B556B0">
              <w:rPr>
                <w:sz w:val="16"/>
                <w:szCs w:val="16"/>
              </w:rPr>
              <w:t>е</w:t>
            </w:r>
            <w:r w:rsidRPr="00B556B0">
              <w:rPr>
                <w:sz w:val="16"/>
                <w:szCs w:val="16"/>
                <w:lang w:val="uk-UA"/>
              </w:rPr>
              <w:t xml:space="preserve"> співставні з 2012 роком</w:t>
            </w:r>
            <w:r w:rsidR="008123F8" w:rsidRPr="00B556B0">
              <w:rPr>
                <w:sz w:val="16"/>
                <w:szCs w:val="16"/>
                <w:lang w:val="uk-UA"/>
              </w:rPr>
              <w:t xml:space="preserve"> </w:t>
            </w:r>
            <w:r w:rsidRPr="00B556B0">
              <w:rPr>
                <w:sz w:val="16"/>
                <w:szCs w:val="16"/>
                <w:lang w:val="uk-UA"/>
              </w:rPr>
              <w:t>через зміну статистичної звітності</w:t>
            </w:r>
            <w:r w:rsidRPr="00B556B0">
              <w:rPr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041" w:type="dxa"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884364" w:rsidRPr="00B556B0" w:rsidRDefault="00884364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814736" w:rsidRPr="00B556B0" w:rsidRDefault="00814736" w:rsidP="006252FE">
            <w:pPr>
              <w:keepNext/>
              <w:widowControl w:val="0"/>
              <w:spacing w:after="60"/>
              <w:ind w:firstLine="531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Обсяг реалізованих послуг для всіх споживачів у діючих цінах склав 20,5 млрд.грн.</w:t>
            </w:r>
          </w:p>
          <w:p w:rsidR="00814736" w:rsidRPr="00B556B0" w:rsidRDefault="00814736" w:rsidP="006252FE">
            <w:pPr>
              <w:keepNext/>
              <w:widowControl w:val="0"/>
              <w:spacing w:after="60"/>
              <w:ind w:firstLine="531"/>
              <w:jc w:val="both"/>
              <w:rPr>
                <w:color w:val="76923C"/>
                <w:lang w:val="uk-UA"/>
              </w:rPr>
            </w:pPr>
            <w:r w:rsidRPr="00B556B0">
              <w:rPr>
                <w:lang w:val="uk-UA"/>
              </w:rPr>
              <w:t>Обсяг послуг, наданих нас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ленню, склав 3,7 млрд.грн. (18,0% від загального обсягу послуг).</w:t>
            </w:r>
          </w:p>
          <w:p w:rsidR="005B5CCF" w:rsidRPr="00B556B0" w:rsidRDefault="00814736" w:rsidP="006252FE">
            <w:pPr>
              <w:keepNext/>
              <w:widowControl w:val="0"/>
              <w:tabs>
                <w:tab w:val="left" w:pos="1209"/>
              </w:tabs>
              <w:jc w:val="both"/>
              <w:rPr>
                <w:color w:val="FF0000"/>
                <w:sz w:val="20"/>
                <w:szCs w:val="20"/>
                <w:lang w:val="uk-UA"/>
              </w:rPr>
            </w:pPr>
            <w:r w:rsidRPr="00B556B0">
              <w:rPr>
                <w:color w:val="FF0000"/>
                <w:lang w:val="uk-UA"/>
              </w:rPr>
              <w:tab/>
            </w:r>
          </w:p>
        </w:tc>
      </w:tr>
      <w:tr w:rsidR="005B5CCF" w:rsidRPr="004125B2" w:rsidTr="005B5CCF">
        <w:trPr>
          <w:trHeight w:val="330"/>
        </w:trPr>
        <w:tc>
          <w:tcPr>
            <w:tcW w:w="10173" w:type="dxa"/>
            <w:gridSpan w:val="2"/>
          </w:tcPr>
          <w:p w:rsidR="0038058B" w:rsidRPr="00B556B0" w:rsidRDefault="005B5CCF" w:rsidP="006252FE">
            <w:pPr>
              <w:pStyle w:val="23"/>
              <w:keepNext/>
              <w:widowControl w:val="0"/>
              <w:spacing w:after="0"/>
              <w:ind w:firstLine="0"/>
              <w:rPr>
                <w:bCs/>
                <w:color w:val="FF0000"/>
              </w:rPr>
            </w:pPr>
            <w:r w:rsidRPr="00B556B0">
              <w:rPr>
                <w:color w:val="FF0000"/>
              </w:rPr>
              <w:br w:type="page"/>
            </w:r>
            <w:r w:rsidR="0038058B" w:rsidRPr="00B556B0">
              <w:rPr>
                <w:bCs/>
                <w:color w:val="FF0000"/>
              </w:rPr>
              <w:t xml:space="preserve"> </w:t>
            </w:r>
          </w:p>
          <w:p w:rsidR="005B5CCF" w:rsidRPr="00B556B0" w:rsidRDefault="00D5105D" w:rsidP="006252FE">
            <w:pPr>
              <w:pStyle w:val="23"/>
              <w:keepNext/>
              <w:widowControl w:val="0"/>
              <w:spacing w:after="0"/>
              <w:ind w:firstLine="709"/>
              <w:rPr>
                <w:color w:val="FF0000"/>
              </w:rPr>
            </w:pPr>
            <w:r w:rsidRPr="00B556B0">
              <w:rPr>
                <w:bCs/>
                <w:color w:val="000000"/>
              </w:rPr>
              <w:t>З метою створення конкурентоспроможних виробництв за пріоритетними напрямами і</w:t>
            </w:r>
            <w:r w:rsidRPr="00B556B0">
              <w:rPr>
                <w:bCs/>
                <w:color w:val="000000"/>
              </w:rPr>
              <w:t>н</w:t>
            </w:r>
            <w:r w:rsidRPr="00B556B0">
              <w:rPr>
                <w:bCs/>
                <w:color w:val="000000"/>
              </w:rPr>
              <w:t>новаційного розвитку регіону підприємствами, організаціями та установами протягом 2013 року реалізувалися 74 проекти, на які спрямовано 290,8 млн.грн., у тому числі: з держбюджету –                    24,7 млн.грн., обласного бюджету – 0,2 млн.грн., власних коштів підприємств –                           244,9 млн.грн., з інших джерел – 21,0 млн.грн.</w:t>
            </w:r>
          </w:p>
        </w:tc>
      </w:tr>
      <w:tr w:rsidR="005B5CCF" w:rsidRPr="00B556B0" w:rsidTr="005B5CCF">
        <w:trPr>
          <w:trHeight w:val="330"/>
        </w:trPr>
        <w:tc>
          <w:tcPr>
            <w:tcW w:w="6132" w:type="dxa"/>
          </w:tcPr>
          <w:p w:rsidR="00CB4114" w:rsidRPr="00B556B0" w:rsidRDefault="00CB4114" w:rsidP="006252FE">
            <w:pPr>
              <w:keepNext/>
              <w:widowControl w:val="0"/>
              <w:spacing w:before="120"/>
              <w:jc w:val="center"/>
              <w:rPr>
                <w:b/>
                <w:color w:val="FF0000"/>
                <w:lang w:val="uk-UA"/>
              </w:rPr>
            </w:pPr>
          </w:p>
          <w:p w:rsidR="005B5CCF" w:rsidRPr="00B556B0" w:rsidRDefault="005B5CCF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споживання </w:t>
            </w:r>
          </w:p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паливно-енергетичних ресурсів</w:t>
            </w:r>
          </w:p>
        </w:tc>
        <w:tc>
          <w:tcPr>
            <w:tcW w:w="4041" w:type="dxa"/>
            <w:vMerge w:val="restart"/>
          </w:tcPr>
          <w:p w:rsidR="005B5CCF" w:rsidRPr="00B556B0" w:rsidRDefault="005B5CCF" w:rsidP="006252FE">
            <w:pPr>
              <w:keepNext/>
              <w:widowControl w:val="0"/>
              <w:tabs>
                <w:tab w:val="left" w:pos="180"/>
              </w:tabs>
              <w:spacing w:after="120"/>
              <w:jc w:val="both"/>
              <w:rPr>
                <w:color w:val="FF0000"/>
                <w:lang w:val="uk-UA"/>
              </w:rPr>
            </w:pPr>
            <w:r w:rsidRPr="00B556B0">
              <w:rPr>
                <w:color w:val="FF0000"/>
                <w:lang w:val="uk-UA"/>
              </w:rPr>
              <w:t xml:space="preserve">    </w:t>
            </w:r>
          </w:p>
          <w:p w:rsidR="00CB4114" w:rsidRPr="00B556B0" w:rsidRDefault="00CB4114" w:rsidP="006252FE">
            <w:pPr>
              <w:keepNext/>
              <w:widowControl w:val="0"/>
              <w:tabs>
                <w:tab w:val="left" w:pos="180"/>
              </w:tabs>
              <w:spacing w:after="120"/>
              <w:jc w:val="both"/>
              <w:rPr>
                <w:color w:val="FF0000"/>
                <w:lang w:val="uk-UA"/>
              </w:rPr>
            </w:pPr>
          </w:p>
          <w:p w:rsidR="00036916" w:rsidRPr="00B556B0" w:rsidRDefault="00036916" w:rsidP="006252FE">
            <w:pPr>
              <w:keepNext/>
              <w:widowControl w:val="0"/>
              <w:tabs>
                <w:tab w:val="left" w:pos="180"/>
              </w:tabs>
              <w:spacing w:after="120"/>
              <w:ind w:firstLine="531"/>
              <w:jc w:val="both"/>
              <w:rPr>
                <w:color w:val="000000"/>
                <w:lang w:val="uk-UA"/>
              </w:rPr>
            </w:pPr>
            <w:r w:rsidRPr="00B556B0">
              <w:rPr>
                <w:color w:val="000000"/>
                <w:lang w:val="uk-UA"/>
              </w:rPr>
              <w:t>Значна увага приділялась реал</w:t>
            </w:r>
            <w:r w:rsidRPr="00B556B0">
              <w:rPr>
                <w:color w:val="000000"/>
                <w:lang w:val="uk-UA"/>
              </w:rPr>
              <w:t>і</w:t>
            </w:r>
            <w:r w:rsidRPr="00B556B0">
              <w:rPr>
                <w:color w:val="000000"/>
                <w:lang w:val="uk-UA"/>
              </w:rPr>
              <w:t>зації Програми енергоефектив</w:t>
            </w:r>
            <w:r w:rsidRPr="00B556B0">
              <w:rPr>
                <w:color w:val="000000"/>
                <w:lang w:val="uk-UA"/>
              </w:rPr>
              <w:softHyphen/>
              <w:t>ності Донецької області на 2010-2015 р</w:t>
            </w:r>
            <w:r w:rsidRPr="00B556B0">
              <w:rPr>
                <w:color w:val="000000"/>
                <w:lang w:val="uk-UA"/>
              </w:rPr>
              <w:t>о</w:t>
            </w:r>
            <w:r w:rsidRPr="00B556B0">
              <w:rPr>
                <w:color w:val="000000"/>
                <w:lang w:val="uk-UA"/>
              </w:rPr>
              <w:t>ки.</w:t>
            </w:r>
          </w:p>
          <w:p w:rsidR="005B5CCF" w:rsidRPr="00B556B0" w:rsidRDefault="00036916" w:rsidP="006252FE">
            <w:pPr>
              <w:keepNext/>
              <w:widowControl w:val="0"/>
              <w:tabs>
                <w:tab w:val="left" w:pos="180"/>
              </w:tabs>
              <w:spacing w:after="120"/>
              <w:ind w:firstLine="531"/>
              <w:jc w:val="both"/>
              <w:rPr>
                <w:color w:val="FF0000"/>
                <w:lang w:val="uk-UA"/>
              </w:rPr>
            </w:pPr>
            <w:r w:rsidRPr="00B556B0">
              <w:rPr>
                <w:color w:val="000000"/>
                <w:lang w:val="uk-UA"/>
              </w:rPr>
              <w:t xml:space="preserve">За рахунок здійснення заходів з </w:t>
            </w:r>
            <w:r w:rsidRPr="00B556B0">
              <w:rPr>
                <w:color w:val="000000"/>
                <w:spacing w:val="-2"/>
                <w:lang w:val="uk-UA"/>
              </w:rPr>
              <w:t>енергозбереження у 2013 році  зеко</w:t>
            </w:r>
            <w:r w:rsidRPr="00B556B0">
              <w:rPr>
                <w:color w:val="000000"/>
                <w:spacing w:val="-2"/>
                <w:lang w:val="uk-UA"/>
              </w:rPr>
              <w:softHyphen/>
              <w:t>ном</w:t>
            </w:r>
            <w:r w:rsidRPr="00B556B0">
              <w:rPr>
                <w:color w:val="000000"/>
                <w:spacing w:val="-2"/>
                <w:lang w:val="uk-UA"/>
              </w:rPr>
              <w:softHyphen/>
              <w:t>лено</w:t>
            </w:r>
            <w:r w:rsidRPr="00B556B0">
              <w:rPr>
                <w:color w:val="000000"/>
                <w:lang w:val="uk-UA"/>
              </w:rPr>
              <w:t xml:space="preserve"> 1620,1 тис.туп паливно-енергетич</w:t>
            </w:r>
            <w:r w:rsidRPr="00B556B0">
              <w:rPr>
                <w:color w:val="000000"/>
                <w:lang w:val="uk-UA"/>
              </w:rPr>
              <w:softHyphen/>
              <w:t>них ресурсів.</w:t>
            </w:r>
          </w:p>
        </w:tc>
      </w:tr>
      <w:tr w:rsidR="005B5CCF" w:rsidRPr="00B556B0" w:rsidTr="005B5CCF">
        <w:trPr>
          <w:trHeight w:val="330"/>
        </w:trPr>
        <w:tc>
          <w:tcPr>
            <w:tcW w:w="6132" w:type="dxa"/>
          </w:tcPr>
          <w:tbl>
            <w:tblPr>
              <w:tblW w:w="0" w:type="auto"/>
              <w:tblLayout w:type="fixed"/>
              <w:tblLook w:val="01E0"/>
            </w:tblPr>
            <w:tblGrid>
              <w:gridCol w:w="3307"/>
              <w:gridCol w:w="857"/>
              <w:gridCol w:w="857"/>
              <w:gridCol w:w="858"/>
            </w:tblGrid>
            <w:tr w:rsidR="00036916" w:rsidRPr="00B556B0" w:rsidTr="005B5CCF">
              <w:trPr>
                <w:trHeight w:val="290"/>
              </w:trPr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spacing w:after="120"/>
                    <w:jc w:val="center"/>
                    <w:rPr>
                      <w:b/>
                      <w:color w:val="000000"/>
                      <w:lang w:val="uk-UA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spacing w:after="12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2010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spacing w:after="12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2011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spacing w:after="12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 xml:space="preserve">2012  </w:t>
                  </w:r>
                </w:p>
              </w:tc>
            </w:tr>
            <w:tr w:rsidR="00036916" w:rsidRPr="00B556B0" w:rsidTr="005B5CCF">
              <w:tc>
                <w:tcPr>
                  <w:tcW w:w="33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Природний газ, млрд.куб.м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7,3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8,0</w:t>
                  </w:r>
                </w:p>
              </w:tc>
              <w:tc>
                <w:tcPr>
                  <w:tcW w:w="8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8,4</w:t>
                  </w:r>
                </w:p>
              </w:tc>
            </w:tr>
            <w:tr w:rsidR="00036916" w:rsidRPr="00B556B0" w:rsidTr="005B5CCF">
              <w:tc>
                <w:tcPr>
                  <w:tcW w:w="330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Коксовий газ, млрд.куб.м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3,7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4,0</w:t>
                  </w:r>
                </w:p>
              </w:tc>
              <w:tc>
                <w:tcPr>
                  <w:tcW w:w="858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3,8</w:t>
                  </w:r>
                </w:p>
              </w:tc>
            </w:tr>
            <w:tr w:rsidR="00036916" w:rsidRPr="00B556B0" w:rsidTr="005B5CCF">
              <w:tc>
                <w:tcPr>
                  <w:tcW w:w="330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Доменний газ, млрд.куб.м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20,5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20,9</w:t>
                  </w:r>
                </w:p>
              </w:tc>
              <w:tc>
                <w:tcPr>
                  <w:tcW w:w="858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19,1</w:t>
                  </w:r>
                </w:p>
              </w:tc>
            </w:tr>
            <w:tr w:rsidR="00036916" w:rsidRPr="00B556B0" w:rsidTr="005B5CCF">
              <w:tc>
                <w:tcPr>
                  <w:tcW w:w="330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Вугілля кам’яне, млн.т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30,1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32,0</w:t>
                  </w:r>
                </w:p>
              </w:tc>
              <w:tc>
                <w:tcPr>
                  <w:tcW w:w="858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30,0</w:t>
                  </w:r>
                </w:p>
              </w:tc>
            </w:tr>
            <w:tr w:rsidR="00036916" w:rsidRPr="00B556B0" w:rsidTr="005B5CCF">
              <w:tc>
                <w:tcPr>
                  <w:tcW w:w="330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Електроенергія, млрд.кВт.год. (з урахуван</w:t>
                  </w: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softHyphen/>
                    <w:t>ням втрат в електром</w:t>
                  </w: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>е</w:t>
                  </w:r>
                  <w:r w:rsidRPr="00B556B0">
                    <w:rPr>
                      <w:color w:val="000000"/>
                      <w:sz w:val="22"/>
                      <w:szCs w:val="22"/>
                      <w:lang w:val="uk-UA"/>
                    </w:rPr>
                    <w:t xml:space="preserve">режах) 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28,5</w:t>
                  </w:r>
                </w:p>
              </w:tc>
              <w:tc>
                <w:tcPr>
                  <w:tcW w:w="857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29,7</w:t>
                  </w:r>
                </w:p>
              </w:tc>
              <w:tc>
                <w:tcPr>
                  <w:tcW w:w="858" w:type="dxa"/>
                  <w:vAlign w:val="center"/>
                </w:tcPr>
                <w:p w:rsidR="00036916" w:rsidRPr="00B556B0" w:rsidRDefault="00036916" w:rsidP="006252FE">
                  <w:pPr>
                    <w:keepNext/>
                    <w:widowControl w:val="0"/>
                    <w:jc w:val="center"/>
                    <w:rPr>
                      <w:color w:val="000000"/>
                      <w:lang w:val="uk-UA"/>
                    </w:rPr>
                  </w:pPr>
                  <w:r w:rsidRPr="00B556B0">
                    <w:rPr>
                      <w:color w:val="000000"/>
                      <w:lang w:val="uk-UA"/>
                    </w:rPr>
                    <w:t>30,7</w:t>
                  </w:r>
                </w:p>
              </w:tc>
            </w:tr>
          </w:tbl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  <w:tc>
          <w:tcPr>
            <w:tcW w:w="4041" w:type="dxa"/>
            <w:vMerge/>
          </w:tcPr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7C2EE7" w:rsidRPr="00B556B0" w:rsidTr="005B5CCF">
        <w:trPr>
          <w:trHeight w:val="242"/>
        </w:trPr>
        <w:tc>
          <w:tcPr>
            <w:tcW w:w="6132" w:type="dxa"/>
          </w:tcPr>
          <w:p w:rsidR="007C2EE7" w:rsidRPr="00B556B0" w:rsidRDefault="007C2EE7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</w:p>
          <w:p w:rsidR="007C2EE7" w:rsidRPr="00B556B0" w:rsidRDefault="007C2EE7" w:rsidP="006252FE">
            <w:pPr>
              <w:keepNext/>
              <w:widowControl w:val="0"/>
              <w:jc w:val="center"/>
              <w:rPr>
                <w:b/>
                <w:sz w:val="14"/>
                <w:szCs w:val="14"/>
                <w:lang w:val="uk-UA"/>
              </w:rPr>
            </w:pPr>
            <w:r w:rsidRPr="00B556B0">
              <w:rPr>
                <w:b/>
                <w:lang w:val="uk-UA"/>
              </w:rPr>
              <w:t>Динаміка експорту, імпорту товарів, млрд.дол.США</w:t>
            </w:r>
          </w:p>
        </w:tc>
        <w:tc>
          <w:tcPr>
            <w:tcW w:w="4041" w:type="dxa"/>
            <w:vMerge w:val="restart"/>
          </w:tcPr>
          <w:p w:rsidR="007C2EE7" w:rsidRPr="00B556B0" w:rsidRDefault="007C2EE7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167466" w:rsidRPr="00B556B0" w:rsidRDefault="00167466" w:rsidP="006252FE">
            <w:pPr>
              <w:keepNext/>
              <w:widowControl w:val="0"/>
              <w:spacing w:after="60"/>
              <w:ind w:firstLine="531"/>
              <w:jc w:val="both"/>
              <w:rPr>
                <w:color w:val="000000"/>
                <w:lang w:val="uk-UA"/>
              </w:rPr>
            </w:pPr>
            <w:r w:rsidRPr="00B556B0">
              <w:rPr>
                <w:color w:val="000000"/>
                <w:lang w:val="uk-UA"/>
              </w:rPr>
              <w:t>Зовнішньоторговельний обо</w:t>
            </w:r>
            <w:r w:rsidRPr="00B556B0">
              <w:rPr>
                <w:color w:val="000000"/>
                <w:lang w:val="uk-UA"/>
              </w:rPr>
              <w:softHyphen/>
              <w:t>рот товарами</w:t>
            </w:r>
            <w:r w:rsidRPr="00B556B0">
              <w:rPr>
                <w:b/>
                <w:color w:val="000000"/>
                <w:lang w:val="uk-UA"/>
              </w:rPr>
              <w:t xml:space="preserve"> </w:t>
            </w:r>
            <w:r w:rsidRPr="00B556B0">
              <w:rPr>
                <w:color w:val="000000"/>
                <w:lang w:val="uk-UA"/>
              </w:rPr>
              <w:t xml:space="preserve">в порівнянні з 2012 роком зменшився на 4,5%. </w:t>
            </w:r>
          </w:p>
          <w:p w:rsidR="00167466" w:rsidRPr="00B556B0" w:rsidRDefault="00167466" w:rsidP="006252FE">
            <w:pPr>
              <w:keepNext/>
              <w:widowControl w:val="0"/>
              <w:spacing w:after="60"/>
              <w:ind w:firstLine="531"/>
              <w:jc w:val="both"/>
              <w:rPr>
                <w:color w:val="000000"/>
                <w:lang w:val="uk-UA"/>
              </w:rPr>
            </w:pPr>
            <w:r w:rsidRPr="00B556B0">
              <w:rPr>
                <w:color w:val="000000"/>
                <w:lang w:val="uk-UA"/>
              </w:rPr>
              <w:t xml:space="preserve">Експорт </w:t>
            </w:r>
            <w:r w:rsidRPr="00B556B0">
              <w:rPr>
                <w:color w:val="000000"/>
                <w:spacing w:val="-4"/>
                <w:lang w:val="uk-UA"/>
              </w:rPr>
              <w:t>скоротився на 12,2%, імпорт збільшився – на 16,2%</w:t>
            </w:r>
            <w:r w:rsidRPr="00B556B0">
              <w:rPr>
                <w:color w:val="000000"/>
                <w:lang w:val="uk-UA"/>
              </w:rPr>
              <w:t xml:space="preserve">. Сальдо </w:t>
            </w:r>
            <w:r w:rsidRPr="00B556B0">
              <w:rPr>
                <w:color w:val="000000"/>
                <w:spacing w:val="-4"/>
                <w:lang w:val="uk-UA"/>
              </w:rPr>
              <w:t>зовнішньо</w:t>
            </w:r>
            <w:r w:rsidRPr="00B556B0">
              <w:rPr>
                <w:color w:val="000000"/>
                <w:spacing w:val="-4"/>
                <w:lang w:val="uk-UA"/>
              </w:rPr>
              <w:softHyphen/>
              <w:t>торговельного обороту</w:t>
            </w:r>
            <w:r w:rsidRPr="00B556B0">
              <w:rPr>
                <w:color w:val="000000"/>
                <w:lang w:val="uk-UA"/>
              </w:rPr>
              <w:t xml:space="preserve"> п</w:t>
            </w:r>
            <w:r w:rsidRPr="00B556B0">
              <w:rPr>
                <w:color w:val="000000"/>
                <w:lang w:val="uk-UA"/>
              </w:rPr>
              <w:t>о</w:t>
            </w:r>
            <w:r w:rsidRPr="00B556B0">
              <w:rPr>
                <w:color w:val="000000"/>
                <w:lang w:val="uk-UA"/>
              </w:rPr>
              <w:t>зитивне – 6,3</w:t>
            </w:r>
            <w:r w:rsidRPr="00B556B0">
              <w:rPr>
                <w:color w:val="000000"/>
                <w:spacing w:val="-4"/>
                <w:lang w:val="uk-UA"/>
              </w:rPr>
              <w:t>  млрд.дол.США (зме</w:t>
            </w:r>
            <w:r w:rsidRPr="00B556B0">
              <w:rPr>
                <w:color w:val="000000"/>
                <w:spacing w:val="-4"/>
                <w:lang w:val="uk-UA"/>
              </w:rPr>
              <w:t>н</w:t>
            </w:r>
            <w:r w:rsidRPr="00B556B0">
              <w:rPr>
                <w:color w:val="000000"/>
                <w:spacing w:val="-4"/>
                <w:lang w:val="uk-UA"/>
              </w:rPr>
              <w:t>шення на 29,0%).</w:t>
            </w:r>
          </w:p>
          <w:p w:rsidR="00167466" w:rsidRPr="00B556B0" w:rsidRDefault="00167466" w:rsidP="006252FE">
            <w:pPr>
              <w:keepNext/>
              <w:widowControl w:val="0"/>
              <w:spacing w:after="60"/>
              <w:ind w:firstLine="531"/>
              <w:jc w:val="both"/>
              <w:rPr>
                <w:color w:val="000000"/>
                <w:lang w:val="uk-UA"/>
              </w:rPr>
            </w:pPr>
            <w:r w:rsidRPr="00B556B0">
              <w:rPr>
                <w:color w:val="000000"/>
                <w:lang w:val="uk-UA"/>
              </w:rPr>
              <w:t xml:space="preserve">Експорт товарів здійснювався до 141 країни, імпорт – з 111  країн світу. </w:t>
            </w:r>
          </w:p>
          <w:p w:rsidR="007C2EE7" w:rsidRPr="00B556B0" w:rsidRDefault="00167466" w:rsidP="006252FE">
            <w:pPr>
              <w:keepNext/>
              <w:widowControl w:val="0"/>
              <w:ind w:firstLine="531"/>
              <w:jc w:val="both"/>
              <w:rPr>
                <w:color w:val="FF0000"/>
                <w:lang w:val="uk-UA"/>
              </w:rPr>
            </w:pPr>
            <w:r w:rsidRPr="00B556B0">
              <w:rPr>
                <w:color w:val="000000"/>
                <w:lang w:val="uk-UA"/>
              </w:rPr>
              <w:t>Найбільші торговельні партн</w:t>
            </w:r>
            <w:r w:rsidRPr="00B556B0">
              <w:rPr>
                <w:color w:val="000000"/>
                <w:lang w:val="uk-UA"/>
              </w:rPr>
              <w:t>е</w:t>
            </w:r>
            <w:r w:rsidRPr="00B556B0">
              <w:rPr>
                <w:color w:val="000000"/>
                <w:lang w:val="uk-UA"/>
              </w:rPr>
              <w:t>ри: Російська Федера</w:t>
            </w:r>
            <w:r w:rsidRPr="00B556B0">
              <w:rPr>
                <w:color w:val="000000"/>
                <w:lang w:val="uk-UA"/>
              </w:rPr>
              <w:softHyphen/>
              <w:t>ція (30% зо</w:t>
            </w:r>
            <w:r w:rsidRPr="00B556B0">
              <w:rPr>
                <w:color w:val="000000"/>
                <w:lang w:val="uk-UA"/>
              </w:rPr>
              <w:t>в</w:t>
            </w:r>
            <w:r w:rsidRPr="00B556B0">
              <w:rPr>
                <w:color w:val="000000"/>
                <w:lang w:val="uk-UA"/>
              </w:rPr>
              <w:t>нішньотор</w:t>
            </w:r>
            <w:r w:rsidRPr="00B556B0">
              <w:rPr>
                <w:color w:val="000000"/>
                <w:lang w:val="uk-UA"/>
              </w:rPr>
              <w:softHyphen/>
              <w:t>го</w:t>
            </w:r>
            <w:r w:rsidRPr="00B556B0">
              <w:rPr>
                <w:color w:val="000000"/>
                <w:lang w:val="uk-UA"/>
              </w:rPr>
              <w:softHyphen/>
              <w:t>вельного обороту)</w:t>
            </w:r>
            <w:r w:rsidRPr="00B556B0">
              <w:rPr>
                <w:bCs/>
                <w:color w:val="000000"/>
                <w:lang w:val="uk-UA"/>
              </w:rPr>
              <w:t xml:space="preserve">, </w:t>
            </w:r>
            <w:r w:rsidRPr="00B556B0">
              <w:rPr>
                <w:color w:val="000000"/>
                <w:lang w:val="uk-UA"/>
              </w:rPr>
              <w:t>Іт</w:t>
            </w:r>
            <w:r w:rsidRPr="00B556B0">
              <w:rPr>
                <w:color w:val="000000"/>
                <w:lang w:val="uk-UA"/>
              </w:rPr>
              <w:t>а</w:t>
            </w:r>
            <w:r w:rsidRPr="00B556B0">
              <w:rPr>
                <w:color w:val="000000"/>
                <w:lang w:val="uk-UA"/>
              </w:rPr>
              <w:t>лія (8%), Туреччина (7%), Казахстан (6%), США (4%)</w:t>
            </w:r>
            <w:r w:rsidRPr="00B556B0">
              <w:rPr>
                <w:color w:val="000000"/>
                <w:spacing w:val="-6"/>
                <w:lang w:val="uk-UA"/>
              </w:rPr>
              <w:t>,</w:t>
            </w:r>
            <w:r w:rsidRPr="00B556B0">
              <w:rPr>
                <w:color w:val="000000"/>
                <w:lang w:val="uk-UA"/>
              </w:rPr>
              <w:t xml:space="preserve"> Китай (3%).</w:t>
            </w:r>
          </w:p>
        </w:tc>
      </w:tr>
      <w:tr w:rsidR="007C2EE7" w:rsidRPr="00B556B0" w:rsidTr="005B5CCF">
        <w:trPr>
          <w:trHeight w:val="242"/>
        </w:trPr>
        <w:tc>
          <w:tcPr>
            <w:tcW w:w="6132" w:type="dxa"/>
          </w:tcPr>
          <w:p w:rsidR="007C2EE7" w:rsidRPr="00B556B0" w:rsidRDefault="007C2EE7" w:rsidP="006252FE">
            <w:pPr>
              <w:keepNext/>
              <w:widowControl w:val="0"/>
              <w:jc w:val="center"/>
              <w:rPr>
                <w:b/>
                <w:color w:val="FF0000"/>
                <w:sz w:val="14"/>
                <w:szCs w:val="14"/>
                <w:lang w:val="uk-UA"/>
              </w:rPr>
            </w:pPr>
          </w:p>
          <w:p w:rsidR="007C2EE7" w:rsidRPr="00B556B0" w:rsidRDefault="007C2EE7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05225" cy="2495550"/>
                  <wp:effectExtent l="0" t="0" r="0" b="0"/>
                  <wp:docPr id="141" name="Объект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4041" w:type="dxa"/>
            <w:vMerge/>
          </w:tcPr>
          <w:p w:rsidR="007C2EE7" w:rsidRPr="00B556B0" w:rsidRDefault="007C2EE7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7C2EE7" w:rsidRPr="00B556B0" w:rsidTr="007C2EE7">
        <w:trPr>
          <w:trHeight w:val="80"/>
        </w:trPr>
        <w:tc>
          <w:tcPr>
            <w:tcW w:w="6132" w:type="dxa"/>
          </w:tcPr>
          <w:p w:rsidR="007C2EE7" w:rsidRPr="00B556B0" w:rsidRDefault="007C2EE7" w:rsidP="006252FE">
            <w:pPr>
              <w:keepNext/>
              <w:widowControl w:val="0"/>
              <w:ind w:left="-1134"/>
              <w:jc w:val="center"/>
              <w:rPr>
                <w:b/>
                <w:color w:val="FF0000"/>
                <w:lang w:val="uk-UA"/>
              </w:rPr>
            </w:pPr>
          </w:p>
        </w:tc>
        <w:tc>
          <w:tcPr>
            <w:tcW w:w="4041" w:type="dxa"/>
            <w:vMerge/>
          </w:tcPr>
          <w:p w:rsidR="007C2EE7" w:rsidRPr="00B556B0" w:rsidRDefault="007C2EE7" w:rsidP="006252FE">
            <w:pPr>
              <w:keepNext/>
              <w:widowControl w:val="0"/>
              <w:ind w:left="-1134"/>
              <w:rPr>
                <w:color w:val="FF0000"/>
                <w:lang w:val="uk-UA"/>
              </w:rPr>
            </w:pPr>
          </w:p>
        </w:tc>
      </w:tr>
    </w:tbl>
    <w:p w:rsidR="005B5CCF" w:rsidRPr="00B556B0" w:rsidRDefault="005B5CCF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Style w:val="af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132"/>
        <w:gridCol w:w="4041"/>
      </w:tblGrid>
      <w:tr w:rsidR="003E0A0C" w:rsidRPr="00B556B0" w:rsidTr="005B5CCF">
        <w:trPr>
          <w:trHeight w:val="299"/>
        </w:trPr>
        <w:tc>
          <w:tcPr>
            <w:tcW w:w="6132" w:type="dxa"/>
          </w:tcPr>
          <w:p w:rsidR="003E0A0C" w:rsidRPr="00B556B0" w:rsidRDefault="003E0A0C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>Основні засоби</w:t>
            </w:r>
          </w:p>
        </w:tc>
        <w:tc>
          <w:tcPr>
            <w:tcW w:w="4041" w:type="dxa"/>
            <w:vMerge w:val="restart"/>
          </w:tcPr>
          <w:p w:rsidR="00637D4E" w:rsidRPr="00B556B0" w:rsidRDefault="00637D4E" w:rsidP="006252FE">
            <w:pPr>
              <w:keepNext/>
              <w:widowControl w:val="0"/>
              <w:tabs>
                <w:tab w:val="num" w:pos="556"/>
              </w:tabs>
              <w:ind w:firstLine="432"/>
              <w:jc w:val="both"/>
              <w:rPr>
                <w:color w:val="FF0000"/>
                <w:lang w:val="uk-UA"/>
              </w:rPr>
            </w:pPr>
          </w:p>
          <w:p w:rsidR="00637D4E" w:rsidRPr="00B556B0" w:rsidRDefault="00637D4E" w:rsidP="006252FE">
            <w:pPr>
              <w:keepNext/>
              <w:widowControl w:val="0"/>
              <w:tabs>
                <w:tab w:val="num" w:pos="556"/>
              </w:tabs>
              <w:ind w:firstLine="432"/>
              <w:jc w:val="both"/>
              <w:rPr>
                <w:color w:val="FF0000"/>
                <w:lang w:val="uk-UA"/>
              </w:rPr>
            </w:pPr>
          </w:p>
          <w:p w:rsidR="008E3C14" w:rsidRPr="00B556B0" w:rsidRDefault="008E3C14" w:rsidP="006252FE">
            <w:pPr>
              <w:keepNext/>
              <w:widowControl w:val="0"/>
              <w:tabs>
                <w:tab w:val="num" w:pos="556"/>
              </w:tabs>
              <w:ind w:firstLine="43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 області зосереджено 8% осн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вних засобів України. Питома вага в структурі основних засобів за вид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 xml:space="preserve">ми економічної діяльності складає: </w:t>
            </w:r>
          </w:p>
          <w:p w:rsidR="008E3C14" w:rsidRPr="00B556B0" w:rsidRDefault="008E3C14" w:rsidP="006252FE">
            <w:pPr>
              <w:keepNext/>
              <w:widowControl w:val="0"/>
              <w:numPr>
                <w:ilvl w:val="0"/>
                <w:numId w:val="3"/>
              </w:numPr>
              <w:tabs>
                <w:tab w:val="clear" w:pos="719"/>
                <w:tab w:val="num" w:pos="196"/>
                <w:tab w:val="num" w:pos="556"/>
              </w:tabs>
              <w:ind w:left="556" w:hanging="36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промисловості – 50,1%, </w:t>
            </w:r>
          </w:p>
          <w:p w:rsidR="008E3C14" w:rsidRPr="00B556B0" w:rsidRDefault="008E3C14" w:rsidP="006252FE">
            <w:pPr>
              <w:keepNext/>
              <w:widowControl w:val="0"/>
              <w:numPr>
                <w:ilvl w:val="0"/>
                <w:numId w:val="3"/>
              </w:numPr>
              <w:tabs>
                <w:tab w:val="clear" w:pos="719"/>
                <w:tab w:val="num" w:pos="556"/>
              </w:tabs>
              <w:ind w:left="556" w:hanging="36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операцій з нерухомим майном – 19,0%, </w:t>
            </w:r>
          </w:p>
          <w:p w:rsidR="008E3C14" w:rsidRPr="00B556B0" w:rsidRDefault="008E3C14" w:rsidP="006252FE">
            <w:pPr>
              <w:keepNext/>
              <w:widowControl w:val="0"/>
              <w:numPr>
                <w:ilvl w:val="0"/>
                <w:numId w:val="3"/>
              </w:numPr>
              <w:tabs>
                <w:tab w:val="clear" w:pos="719"/>
                <w:tab w:val="num" w:pos="556"/>
              </w:tabs>
              <w:ind w:left="556" w:hanging="36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діяльності транспорту та зв’язку – 18,3%, </w:t>
            </w:r>
          </w:p>
          <w:p w:rsidR="008E3C14" w:rsidRPr="00B556B0" w:rsidRDefault="008E3C14" w:rsidP="006252FE">
            <w:pPr>
              <w:keepNext/>
              <w:widowControl w:val="0"/>
              <w:numPr>
                <w:ilvl w:val="0"/>
                <w:numId w:val="3"/>
              </w:numPr>
              <w:tabs>
                <w:tab w:val="clear" w:pos="719"/>
                <w:tab w:val="num" w:pos="556"/>
              </w:tabs>
              <w:ind w:left="556" w:hanging="36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будівництва – 2,6%.</w:t>
            </w:r>
          </w:p>
          <w:p w:rsidR="008E3C14" w:rsidRPr="00B556B0" w:rsidRDefault="008E3C14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Ступінь зносу основних засобів зріс з 67,1% у 2012 році до 68,2% у                    2013 році.</w:t>
            </w:r>
          </w:p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DA2BD4" w:rsidRPr="00B556B0" w:rsidRDefault="00DA2BD4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DA2BD4" w:rsidRPr="00B556B0" w:rsidRDefault="00DA2BD4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FE3B60" w:rsidRPr="00B556B0" w:rsidRDefault="00FE3B60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Обсяг капітальних інвестицій у 2013 році складе 23,8 млрд.грн. пр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ти 31,7 млрд.грн. у 2012 році.</w:t>
            </w:r>
          </w:p>
          <w:p w:rsidR="00FE3B60" w:rsidRPr="00B556B0" w:rsidRDefault="00FE3B60" w:rsidP="006252FE">
            <w:pPr>
              <w:keepNext/>
              <w:widowControl w:val="0"/>
              <w:spacing w:after="60"/>
              <w:ind w:firstLine="252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загальному обсязі капітало</w:t>
            </w:r>
            <w:r w:rsidRPr="00B556B0">
              <w:rPr>
                <w:lang w:val="uk-UA"/>
              </w:rPr>
              <w:softHyphen/>
              <w:t>вкладень традиційно переважну ча</w:t>
            </w:r>
            <w:r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>тку (62,0%) складуть інвестиції у промисловість, з яких 80,0% спр</w:t>
            </w:r>
            <w:r w:rsidRPr="00B556B0">
              <w:rPr>
                <w:lang w:val="uk-UA"/>
              </w:rPr>
              <w:t>я</w:t>
            </w:r>
            <w:r w:rsidRPr="00B556B0">
              <w:rPr>
                <w:lang w:val="uk-UA"/>
              </w:rPr>
              <w:t xml:space="preserve">мовуються у розвиток добувної та переробної промисловості. </w:t>
            </w:r>
          </w:p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DA2BD4" w:rsidRPr="00B556B0" w:rsidRDefault="00DA2BD4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5F12AD" w:rsidRPr="00B556B0" w:rsidRDefault="005F12AD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Загальний обсяг прямих інозе</w:t>
            </w:r>
            <w:r w:rsidRPr="00B556B0">
              <w:rPr>
                <w:lang w:val="uk-UA"/>
              </w:rPr>
              <w:t>м</w:t>
            </w:r>
            <w:r w:rsidRPr="00B556B0">
              <w:rPr>
                <w:lang w:val="uk-UA"/>
              </w:rPr>
              <w:t>них інвестицій, залучених в екон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 xml:space="preserve">міку області, з початку  2013 року збільшився на </w:t>
            </w:r>
            <w:r w:rsidRPr="00B556B0">
              <w:t>10,2</w:t>
            </w:r>
            <w:r w:rsidRPr="00B556B0">
              <w:rPr>
                <w:lang w:val="uk-UA"/>
              </w:rPr>
              <w:t xml:space="preserve">% і станом на 01.01.2014 досяг </w:t>
            </w:r>
            <w:r w:rsidRPr="00B556B0">
              <w:t>3510,5</w:t>
            </w:r>
            <w:r w:rsidRPr="00B556B0">
              <w:rPr>
                <w:lang w:val="uk-UA"/>
              </w:rPr>
              <w:t xml:space="preserve"> млн.дол. США (10</w:t>
            </w:r>
            <w:r w:rsidRPr="00B556B0">
              <w:t>5</w:t>
            </w:r>
            <w:r w:rsidRPr="00B556B0">
              <w:rPr>
                <w:lang w:val="uk-UA"/>
              </w:rPr>
              <w:t>,</w:t>
            </w:r>
            <w:r w:rsidRPr="00B556B0">
              <w:t>4</w:t>
            </w:r>
            <w:r w:rsidRPr="00B556B0">
              <w:rPr>
                <w:lang w:val="uk-UA"/>
              </w:rPr>
              <w:t>% виконання показника Програми). За обсягом іноземного капіталу регіон займає третє місце в Україні.</w:t>
            </w:r>
          </w:p>
          <w:p w:rsidR="003E0A0C" w:rsidRPr="00B556B0" w:rsidRDefault="005F12AD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Приріст прямих іноземних інве</w:t>
            </w:r>
            <w:r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 xml:space="preserve">тицій склав </w:t>
            </w:r>
            <w:r w:rsidRPr="00B556B0">
              <w:t>323,5</w:t>
            </w:r>
            <w:r w:rsidRPr="00B556B0">
              <w:rPr>
                <w:lang w:val="uk-UA"/>
              </w:rPr>
              <w:t xml:space="preserve"> млн.дол.США, що на 40,1% менше показника                  2012 року (92,4% виконання пока</w:t>
            </w:r>
            <w:r w:rsidRPr="00B556B0">
              <w:rPr>
                <w:lang w:val="uk-UA"/>
              </w:rPr>
              <w:t>з</w:t>
            </w:r>
            <w:r w:rsidRPr="00B556B0">
              <w:rPr>
                <w:lang w:val="uk-UA"/>
              </w:rPr>
              <w:t>ника Програми).</w:t>
            </w:r>
          </w:p>
        </w:tc>
      </w:tr>
      <w:tr w:rsidR="003E0A0C" w:rsidRPr="00B556B0" w:rsidTr="005B5CCF">
        <w:trPr>
          <w:trHeight w:val="299"/>
        </w:trPr>
        <w:tc>
          <w:tcPr>
            <w:tcW w:w="6132" w:type="dxa"/>
          </w:tcPr>
          <w:p w:rsidR="003E0A0C" w:rsidRPr="00B556B0" w:rsidRDefault="003E0A0C" w:rsidP="006252FE">
            <w:pPr>
              <w:keepNext/>
              <w:widowControl w:val="0"/>
              <w:spacing w:before="120"/>
              <w:jc w:val="center"/>
              <w:rPr>
                <w:lang w:val="uk-UA"/>
              </w:rPr>
            </w:pPr>
            <w:r w:rsidRPr="00B556B0">
              <w:rPr>
                <w:noProof/>
              </w:rPr>
              <w:drawing>
                <wp:inline distT="0" distB="0" distL="0" distR="0">
                  <wp:extent cx="3733800" cy="2381250"/>
                  <wp:effectExtent l="0" t="0" r="0" b="0"/>
                  <wp:docPr id="142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4041" w:type="dxa"/>
            <w:vMerge/>
          </w:tcPr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3E0A0C" w:rsidRPr="00B556B0" w:rsidTr="00C026B2">
        <w:trPr>
          <w:trHeight w:val="80"/>
        </w:trPr>
        <w:tc>
          <w:tcPr>
            <w:tcW w:w="6132" w:type="dxa"/>
          </w:tcPr>
          <w:p w:rsidR="003E0A0C" w:rsidRPr="00B556B0" w:rsidRDefault="003E0A0C" w:rsidP="006252FE">
            <w:pPr>
              <w:keepNext/>
              <w:widowControl w:val="0"/>
              <w:spacing w:before="120"/>
              <w:jc w:val="center"/>
              <w:rPr>
                <w:noProof/>
                <w:color w:val="FF0000"/>
                <w:sz w:val="2"/>
                <w:szCs w:val="2"/>
                <w:lang w:val="uk-UA"/>
              </w:rPr>
            </w:pPr>
          </w:p>
        </w:tc>
        <w:tc>
          <w:tcPr>
            <w:tcW w:w="4041" w:type="dxa"/>
            <w:vMerge/>
          </w:tcPr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3E0A0C" w:rsidRPr="00B556B0" w:rsidTr="005B5CCF">
        <w:tc>
          <w:tcPr>
            <w:tcW w:w="6132" w:type="dxa"/>
          </w:tcPr>
          <w:p w:rsidR="003E0A0C" w:rsidRPr="00B556B0" w:rsidRDefault="003E0A0C" w:rsidP="006252FE">
            <w:pPr>
              <w:keepNext/>
              <w:widowControl w:val="0"/>
              <w:spacing w:before="120"/>
              <w:jc w:val="center"/>
              <w:rPr>
                <w:b/>
                <w:noProof/>
                <w:spacing w:val="-6"/>
                <w:lang w:val="uk-UA"/>
              </w:rPr>
            </w:pPr>
            <w:r w:rsidRPr="00B556B0">
              <w:rPr>
                <w:b/>
                <w:noProof/>
                <w:spacing w:val="-6"/>
                <w:lang w:val="uk-UA"/>
              </w:rPr>
              <w:t>Обсяг капітальних інвестицій за рахунок усіх джерел фінансування у фактичних цінах, млрд.грн.</w:t>
            </w:r>
          </w:p>
        </w:tc>
        <w:tc>
          <w:tcPr>
            <w:tcW w:w="4041" w:type="dxa"/>
            <w:vMerge/>
          </w:tcPr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4"/>
                <w:lang w:val="uk-UA"/>
              </w:rPr>
            </w:pPr>
          </w:p>
        </w:tc>
      </w:tr>
      <w:tr w:rsidR="003E0A0C" w:rsidRPr="00B556B0" w:rsidTr="005B5CCF">
        <w:trPr>
          <w:trHeight w:val="2927"/>
        </w:trPr>
        <w:tc>
          <w:tcPr>
            <w:tcW w:w="6132" w:type="dxa"/>
          </w:tcPr>
          <w:p w:rsidR="003E0A0C" w:rsidRPr="00B556B0" w:rsidRDefault="00E4022B" w:rsidP="006252FE">
            <w:pPr>
              <w:keepNext/>
              <w:widowControl w:val="0"/>
              <w:ind w:left="-170"/>
              <w:rPr>
                <w:color w:val="FF0000"/>
                <w:lang w:val="uk-UA"/>
              </w:rPr>
            </w:pPr>
            <w:r w:rsidRPr="00E4022B">
              <w:rPr>
                <w:noProof/>
                <w:color w:val="FF0000"/>
                <w:lang w:val="uk-UA"/>
              </w:rPr>
              <w:pict>
                <v:rect id="_x0000_s1412" style="position:absolute;left:0;text-align:left;margin-left:-.6pt;margin-top:179.45pt;width:109.15pt;height:17.75pt;z-index:251754496;mso-position-horizontal-relative:text;mso-position-vertical-relative:text" filled="f" stroked="f">
                  <v:textbox style="mso-next-textbox:#_x0000_s1412">
                    <w:txbxContent>
                      <w:p w:rsidR="004125B2" w:rsidRPr="00ED3EBE" w:rsidRDefault="004125B2" w:rsidP="005B5CCF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ED3EBE">
                          <w:rPr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 xml:space="preserve">*-  без </w:t>
                        </w:r>
                        <w:r w:rsidRPr="00ED3EBE">
                          <w:rPr>
                            <w:sz w:val="16"/>
                            <w:szCs w:val="16"/>
                            <w:lang w:val="uk-UA"/>
                          </w:rPr>
                          <w:t>урахування ПДВ</w:t>
                        </w:r>
                      </w:p>
                    </w:txbxContent>
                  </v:textbox>
                </v:rect>
              </w:pict>
            </w:r>
            <w:r w:rsidR="003E0A0C" w:rsidRPr="00B556B0">
              <w:rPr>
                <w:noProof/>
                <w:color w:val="FF0000"/>
              </w:rPr>
              <w:drawing>
                <wp:inline distT="0" distB="0" distL="0" distR="0">
                  <wp:extent cx="3971925" cy="2514600"/>
                  <wp:effectExtent l="0" t="0" r="0" b="0"/>
                  <wp:docPr id="143" name="Объект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4041" w:type="dxa"/>
            <w:vMerge/>
          </w:tcPr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3E0A0C" w:rsidRPr="00B556B0" w:rsidTr="005B5CCF">
        <w:trPr>
          <w:trHeight w:val="582"/>
        </w:trPr>
        <w:tc>
          <w:tcPr>
            <w:tcW w:w="6132" w:type="dxa"/>
          </w:tcPr>
          <w:p w:rsidR="003E0A0C" w:rsidRPr="00B556B0" w:rsidRDefault="003E0A0C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Обсяг прямих іноземних інвестицій, млн.дол.США</w:t>
            </w:r>
          </w:p>
        </w:tc>
        <w:tc>
          <w:tcPr>
            <w:tcW w:w="4041" w:type="dxa"/>
            <w:vMerge/>
          </w:tcPr>
          <w:p w:rsidR="003E0A0C" w:rsidRPr="00B556B0" w:rsidRDefault="003E0A0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2"/>
                <w:lang w:val="uk-UA"/>
              </w:rPr>
            </w:pPr>
          </w:p>
        </w:tc>
      </w:tr>
      <w:tr w:rsidR="003E0A0C" w:rsidRPr="00B556B0" w:rsidTr="003E0A0C">
        <w:trPr>
          <w:trHeight w:val="4419"/>
        </w:trPr>
        <w:tc>
          <w:tcPr>
            <w:tcW w:w="6132" w:type="dxa"/>
          </w:tcPr>
          <w:p w:rsidR="003E0A0C" w:rsidRPr="00B556B0" w:rsidRDefault="003E0A0C" w:rsidP="006252FE">
            <w:pPr>
              <w:keepNext/>
              <w:widowControl w:val="0"/>
              <w:spacing w:before="12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69743" cy="2769079"/>
                  <wp:effectExtent l="0" t="0" r="0" b="0"/>
                  <wp:docPr id="144" name="Объект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  <w:p w:rsidR="003E0A0C" w:rsidRPr="00B556B0" w:rsidRDefault="003E0A0C" w:rsidP="006252FE">
            <w:pPr>
              <w:keepNext/>
              <w:widowControl w:val="0"/>
              <w:spacing w:before="120"/>
              <w:jc w:val="center"/>
              <w:rPr>
                <w:b/>
                <w:color w:val="FF0000"/>
                <w:sz w:val="2"/>
                <w:szCs w:val="2"/>
                <w:lang w:val="uk-UA"/>
              </w:rPr>
            </w:pPr>
          </w:p>
        </w:tc>
        <w:tc>
          <w:tcPr>
            <w:tcW w:w="4041" w:type="dxa"/>
            <w:vMerge/>
          </w:tcPr>
          <w:p w:rsidR="003E0A0C" w:rsidRPr="00B556B0" w:rsidRDefault="003E0A0C" w:rsidP="006252FE">
            <w:pPr>
              <w:keepNext/>
              <w:widowControl w:val="0"/>
              <w:tabs>
                <w:tab w:val="num" w:pos="458"/>
              </w:tabs>
              <w:ind w:firstLine="278"/>
              <w:jc w:val="both"/>
              <w:rPr>
                <w:color w:val="FF0000"/>
                <w:lang w:val="uk-UA"/>
              </w:rPr>
            </w:pPr>
          </w:p>
        </w:tc>
      </w:tr>
    </w:tbl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2"/>
        <w:gridCol w:w="4253"/>
      </w:tblGrid>
      <w:tr w:rsidR="00C92732" w:rsidRPr="00B556B0" w:rsidTr="00C92732">
        <w:trPr>
          <w:trHeight w:val="80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C92732" w:rsidRPr="00B556B0" w:rsidRDefault="00C92732" w:rsidP="006252FE">
            <w:pPr>
              <w:keepNext/>
              <w:widowControl w:val="0"/>
              <w:jc w:val="center"/>
              <w:rPr>
                <w:noProof/>
                <w:lang w:val="uk-UA"/>
              </w:rPr>
            </w:pPr>
            <w:r w:rsidRPr="00B556B0">
              <w:rPr>
                <w:color w:val="FF0000"/>
                <w:lang w:val="uk-UA"/>
              </w:rPr>
              <w:lastRenderedPageBreak/>
              <w:br w:type="page"/>
            </w:r>
            <w:r w:rsidRPr="00B556B0">
              <w:rPr>
                <w:color w:val="FF0000"/>
                <w:lang w:val="uk-UA"/>
              </w:rPr>
              <w:br w:type="page"/>
            </w:r>
            <w:r w:rsidRPr="00B556B0">
              <w:rPr>
                <w:color w:val="FF0000"/>
                <w:lang w:val="uk-UA"/>
              </w:rPr>
              <w:br w:type="page"/>
            </w:r>
            <w:r w:rsidRPr="00B556B0">
              <w:rPr>
                <w:color w:val="FF0000"/>
                <w:lang w:val="uk-UA"/>
              </w:rPr>
              <w:br w:type="page"/>
            </w:r>
            <w:r w:rsidRPr="00B556B0">
              <w:rPr>
                <w:color w:val="FF0000"/>
                <w:lang w:val="uk-UA"/>
              </w:rPr>
              <w:br w:type="page"/>
            </w:r>
            <w:r w:rsidRPr="00B556B0">
              <w:rPr>
                <w:b/>
                <w:lang w:val="uk-UA"/>
              </w:rPr>
              <w:t>Динаміка фінансових  результатів діяльності                             основного кола підприємств області, млрд.грн.</w:t>
            </w:r>
          </w:p>
        </w:tc>
        <w:tc>
          <w:tcPr>
            <w:tcW w:w="4253" w:type="dxa"/>
            <w:vMerge w:val="restart"/>
            <w:tcBorders>
              <w:top w:val="nil"/>
              <w:left w:val="nil"/>
              <w:right w:val="nil"/>
            </w:tcBorders>
          </w:tcPr>
          <w:p w:rsidR="00C92732" w:rsidRPr="00B556B0" w:rsidRDefault="00C92732" w:rsidP="006252FE">
            <w:pPr>
              <w:keepNext/>
              <w:widowControl w:val="0"/>
              <w:ind w:firstLine="284"/>
              <w:jc w:val="both"/>
              <w:rPr>
                <w:color w:val="FF0000"/>
                <w:sz w:val="23"/>
                <w:szCs w:val="23"/>
                <w:lang w:val="uk-UA"/>
              </w:rPr>
            </w:pPr>
          </w:p>
          <w:p w:rsidR="00C92732" w:rsidRPr="00B556B0" w:rsidRDefault="00C92732" w:rsidP="006252FE">
            <w:pPr>
              <w:keepNext/>
              <w:widowControl w:val="0"/>
              <w:spacing w:after="12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2013 році очікується отримати від’ємний  фінансовий результат від звичайної діяльності до оподаткування в сумі 4,0 млрд.грн. збитків проти               2,7 млрд.грн. прибутку у 2012 році.</w:t>
            </w:r>
          </w:p>
          <w:p w:rsidR="00C92732" w:rsidRPr="00B556B0" w:rsidRDefault="00C92732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C92732" w:rsidRPr="00B556B0" w:rsidRDefault="00110DC9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Обсяг надходжень</w:t>
            </w:r>
            <w:r w:rsidR="00C92732" w:rsidRPr="00B556B0">
              <w:rPr>
                <w:lang w:val="uk-UA"/>
              </w:rPr>
              <w:t xml:space="preserve"> податків, зборів та інших обов’язкових платежів до бю</w:t>
            </w:r>
            <w:r w:rsidRPr="00B556B0">
              <w:rPr>
                <w:lang w:val="uk-UA"/>
              </w:rPr>
              <w:t>джетів усіх рівнів</w:t>
            </w:r>
            <w:r w:rsidR="00EF151F" w:rsidRPr="00B556B0">
              <w:rPr>
                <w:lang w:val="uk-UA"/>
              </w:rPr>
              <w:t xml:space="preserve"> за 2013 рік</w:t>
            </w:r>
            <w:r w:rsidRPr="00B556B0">
              <w:rPr>
                <w:lang w:val="uk-UA"/>
              </w:rPr>
              <w:t xml:space="preserve"> склав               26,9</w:t>
            </w:r>
            <w:r w:rsidR="00C92732" w:rsidRPr="00B556B0">
              <w:rPr>
                <w:lang w:val="uk-UA"/>
              </w:rPr>
              <w:t xml:space="preserve"> млрд.грн., що на </w:t>
            </w:r>
            <w:r w:rsidRPr="00B556B0">
              <w:rPr>
                <w:lang w:val="uk-UA"/>
              </w:rPr>
              <w:t>2,7</w:t>
            </w:r>
            <w:r w:rsidR="00C92732" w:rsidRPr="00B556B0">
              <w:rPr>
                <w:lang w:val="uk-UA"/>
              </w:rPr>
              <w:t>% менше, ніж в 2012 році, в тому числі до державн</w:t>
            </w:r>
            <w:r w:rsidR="00C92732" w:rsidRPr="00B556B0">
              <w:rPr>
                <w:lang w:val="uk-UA"/>
              </w:rPr>
              <w:t>о</w:t>
            </w:r>
            <w:r w:rsidR="00C92732" w:rsidRPr="00B556B0">
              <w:rPr>
                <w:lang w:val="uk-UA"/>
              </w:rPr>
              <w:t xml:space="preserve">го бюджету – </w:t>
            </w:r>
            <w:r w:rsidR="00C92732" w:rsidRPr="00B556B0">
              <w:rPr>
                <w:spacing w:val="12"/>
                <w:lang w:val="uk-UA"/>
              </w:rPr>
              <w:t>15,</w:t>
            </w:r>
            <w:r w:rsidRPr="00B556B0">
              <w:rPr>
                <w:spacing w:val="12"/>
                <w:lang w:val="uk-UA"/>
              </w:rPr>
              <w:t>5</w:t>
            </w:r>
            <w:r w:rsidR="00C92732" w:rsidRPr="00B556B0">
              <w:rPr>
                <w:spacing w:val="12"/>
                <w:lang w:val="uk-UA"/>
              </w:rPr>
              <w:t xml:space="preserve"> млрд.грн, що на </w:t>
            </w:r>
            <w:r w:rsidRPr="00B556B0">
              <w:rPr>
                <w:spacing w:val="12"/>
                <w:lang w:val="uk-UA"/>
              </w:rPr>
              <w:t>9,3</w:t>
            </w:r>
            <w:r w:rsidR="00C92732" w:rsidRPr="00B556B0">
              <w:rPr>
                <w:spacing w:val="12"/>
                <w:lang w:val="uk-UA"/>
              </w:rPr>
              <w:t>%</w:t>
            </w:r>
            <w:r w:rsidR="00C92732" w:rsidRPr="00B556B0">
              <w:rPr>
                <w:spacing w:val="-4"/>
                <w:lang w:val="uk-UA"/>
              </w:rPr>
              <w:t xml:space="preserve"> менше.</w:t>
            </w:r>
          </w:p>
          <w:p w:rsidR="00C92732" w:rsidRPr="00B556B0" w:rsidRDefault="00B86BF2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 2013 рік</w:t>
            </w:r>
            <w:r w:rsidR="00C92732" w:rsidRPr="00B556B0">
              <w:rPr>
                <w:lang w:val="uk-UA"/>
              </w:rPr>
              <w:t xml:space="preserve"> су</w:t>
            </w:r>
            <w:r w:rsidRPr="00B556B0">
              <w:rPr>
                <w:lang w:val="uk-UA"/>
              </w:rPr>
              <w:t>ма</w:t>
            </w:r>
            <w:r w:rsidR="00C92732" w:rsidRPr="00B556B0">
              <w:rPr>
                <w:lang w:val="uk-UA"/>
              </w:rPr>
              <w:t xml:space="preserve"> податкового боргу у порівнянні з початком року </w:t>
            </w:r>
            <w:r w:rsidR="00F03B01" w:rsidRPr="00B556B0">
              <w:rPr>
                <w:lang w:val="uk-UA"/>
              </w:rPr>
              <w:t>зменш</w:t>
            </w:r>
            <w:r w:rsidR="00F03B01" w:rsidRPr="00B556B0">
              <w:rPr>
                <w:lang w:val="uk-UA"/>
              </w:rPr>
              <w:t>и</w:t>
            </w:r>
            <w:r w:rsidR="00F03B01" w:rsidRPr="00B556B0">
              <w:rPr>
                <w:lang w:val="uk-UA"/>
              </w:rPr>
              <w:t xml:space="preserve">лась </w:t>
            </w:r>
            <w:r w:rsidR="00C92732" w:rsidRPr="00B556B0">
              <w:rPr>
                <w:lang w:val="uk-UA"/>
              </w:rPr>
              <w:t xml:space="preserve">на </w:t>
            </w:r>
            <w:r w:rsidR="00983918" w:rsidRPr="00B556B0">
              <w:rPr>
                <w:lang w:val="uk-UA"/>
              </w:rPr>
              <w:t>5,0</w:t>
            </w:r>
            <w:r w:rsidR="00C92732" w:rsidRPr="00B556B0">
              <w:rPr>
                <w:lang w:val="uk-UA"/>
              </w:rPr>
              <w:t>%,</w:t>
            </w:r>
            <w:r w:rsidR="00983918" w:rsidRPr="00B556B0">
              <w:rPr>
                <w:lang w:val="uk-UA"/>
              </w:rPr>
              <w:t xml:space="preserve"> і станом</w:t>
            </w:r>
            <w:r w:rsidR="00C92732" w:rsidRPr="00B556B0">
              <w:rPr>
                <w:lang w:val="uk-UA"/>
              </w:rPr>
              <w:t xml:space="preserve"> на 01.01.2014 скла</w:t>
            </w:r>
            <w:r w:rsidR="00983918" w:rsidRPr="00B556B0">
              <w:rPr>
                <w:lang w:val="uk-UA"/>
              </w:rPr>
              <w:t xml:space="preserve">ла </w:t>
            </w:r>
            <w:r w:rsidR="00C92732" w:rsidRPr="00B556B0">
              <w:rPr>
                <w:lang w:val="uk-UA"/>
              </w:rPr>
              <w:t xml:space="preserve">1,0 млрд.грн., в тому числі до державного бюджету – 0,8 млрд.грн. (на </w:t>
            </w:r>
            <w:r w:rsidR="00983918" w:rsidRPr="00B556B0">
              <w:rPr>
                <w:lang w:val="uk-UA"/>
              </w:rPr>
              <w:t>6,1</w:t>
            </w:r>
            <w:r w:rsidR="00C92732" w:rsidRPr="00B556B0">
              <w:rPr>
                <w:lang w:val="uk-UA"/>
              </w:rPr>
              <w:t>% менше).</w:t>
            </w:r>
          </w:p>
        </w:tc>
      </w:tr>
      <w:tr w:rsidR="00C92732" w:rsidRPr="00B556B0" w:rsidTr="00C92732">
        <w:trPr>
          <w:trHeight w:val="80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C92732" w:rsidRPr="00B556B0" w:rsidRDefault="00E4022B" w:rsidP="006252FE">
            <w:pPr>
              <w:keepNext/>
              <w:widowControl w:val="0"/>
              <w:jc w:val="center"/>
              <w:rPr>
                <w:noProof/>
                <w:color w:val="FF0000"/>
                <w:lang w:val="uk-UA"/>
              </w:rPr>
            </w:pPr>
            <w:r w:rsidRPr="00E4022B">
              <w:rPr>
                <w:noProof/>
                <w:color w:val="FF0000"/>
                <w:sz w:val="23"/>
                <w:szCs w:val="23"/>
                <w:lang w:val="uk-UA"/>
              </w:rPr>
              <w:pict>
                <v:group id="_x0000_s1415" style="position:absolute;left:0;text-align:left;margin-left:7.5pt;margin-top:108.85pt;width:270.2pt;height:28.5pt;z-index:251759616;mso-position-horizontal-relative:text;mso-position-vertical-relative:text" coordorigin="1884,4765" coordsize="5648,570">
                  <v:rect id="_x0000_s1416" style="position:absolute;left:1884;top:4891;width:818;height:391" stroked="f">
                    <v:textbox style="mso-next-textbox:#_x0000_s1416">
                      <w:txbxContent>
                        <w:p w:rsidR="004125B2" w:rsidRPr="00144AB5" w:rsidRDefault="004125B2" w:rsidP="005B5CCF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8347A7">
                            <w:rPr>
                              <w:sz w:val="20"/>
                              <w:szCs w:val="20"/>
                            </w:rPr>
                            <w:t>200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9</w:t>
                          </w:r>
                        </w:p>
                      </w:txbxContent>
                    </v:textbox>
                  </v:rect>
                  <v:rect id="_x0000_s1417" style="position:absolute;left:3102;top:4908;width:818;height:391" stroked="f">
                    <v:textbox style="mso-next-textbox:#_x0000_s1417">
                      <w:txbxContent>
                        <w:p w:rsidR="004125B2" w:rsidRPr="00144AB5" w:rsidRDefault="004125B2" w:rsidP="005B5CCF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8347A7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10</w:t>
                          </w:r>
                        </w:p>
                      </w:txbxContent>
                    </v:textbox>
                  </v:rect>
                  <v:rect id="_x0000_s1418" style="position:absolute;left:4258;top:4926;width:818;height:391" stroked="f">
                    <v:textbox style="mso-next-textbox:#_x0000_s1418">
                      <w:txbxContent>
                        <w:p w:rsidR="004125B2" w:rsidRPr="00144AB5" w:rsidRDefault="004125B2" w:rsidP="005B5CCF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8347A7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rect>
                  <v:rect id="_x0000_s1419" style="position:absolute;left:5467;top:4926;width:818;height:391" stroked="f">
                    <v:textbox style="mso-next-textbox:#_x0000_s1419">
                      <w:txbxContent>
                        <w:p w:rsidR="004125B2" w:rsidRPr="00144AB5" w:rsidRDefault="004125B2" w:rsidP="005B5CCF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8347A7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rect>
                  <v:rect id="_x0000_s1420" style="position:absolute;left:6714;top:4765;width:818;height:570" stroked="f">
                    <v:textbox style="mso-next-textbox:#_x0000_s1420">
                      <w:txbxContent>
                        <w:p w:rsidR="004125B2" w:rsidRPr="008347A7" w:rsidRDefault="004125B2" w:rsidP="005B5CCF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8347A7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очік.</w:t>
                          </w:r>
                        </w:p>
                      </w:txbxContent>
                    </v:textbox>
                  </v:rect>
                </v:group>
              </w:pict>
            </w:r>
            <w:r w:rsidR="00C92732" w:rsidRPr="00B556B0">
              <w:rPr>
                <w:noProof/>
                <w:color w:val="FF0000"/>
              </w:rPr>
              <w:drawing>
                <wp:inline distT="0" distB="0" distL="0" distR="0">
                  <wp:extent cx="3615070" cy="1935126"/>
                  <wp:effectExtent l="0" t="0" r="0" b="0"/>
                  <wp:docPr id="29" name="Объект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</w:tcPr>
          <w:p w:rsidR="00C92732" w:rsidRPr="00B556B0" w:rsidRDefault="00C92732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C92732" w:rsidRPr="00B556B0" w:rsidTr="00C92732">
        <w:trPr>
          <w:trHeight w:val="359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C92732" w:rsidRPr="00B556B0" w:rsidRDefault="00C92732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збору податків, зборів та інших обов'язк</w:t>
            </w:r>
            <w:r w:rsidRPr="00B556B0">
              <w:rPr>
                <w:b/>
                <w:lang w:val="uk-UA"/>
              </w:rPr>
              <w:t>о</w:t>
            </w:r>
            <w:r w:rsidRPr="00B556B0">
              <w:rPr>
                <w:b/>
                <w:lang w:val="uk-UA"/>
              </w:rPr>
              <w:t>вих платежів до бюджетів усіх рівнів, млрд.грн.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</w:tcPr>
          <w:p w:rsidR="00C92732" w:rsidRPr="00B556B0" w:rsidRDefault="00C92732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C92732" w:rsidRPr="00B556B0" w:rsidTr="00C92732">
        <w:trPr>
          <w:trHeight w:val="80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C92732" w:rsidRPr="00B556B0" w:rsidRDefault="00C92732" w:rsidP="006252FE">
            <w:pPr>
              <w:keepNext/>
              <w:widowControl w:val="0"/>
              <w:ind w:left="-113"/>
              <w:rPr>
                <w:color w:val="FF0000"/>
                <w:sz w:val="4"/>
                <w:szCs w:val="4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714750" cy="1638300"/>
                  <wp:effectExtent l="0" t="0" r="0" b="0"/>
                  <wp:docPr id="35" name="Объект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C92732" w:rsidRPr="00B556B0" w:rsidRDefault="00C92732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59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доходів бюджету області, млрд.грн.</w:t>
            </w:r>
          </w:p>
        </w:tc>
        <w:tc>
          <w:tcPr>
            <w:tcW w:w="4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318A6" w:rsidRPr="00B556B0" w:rsidRDefault="003318A6" w:rsidP="006252FE">
            <w:pPr>
              <w:keepNext/>
              <w:widowControl w:val="0"/>
              <w:spacing w:before="240"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У 2013 році </w:t>
            </w:r>
            <w:r w:rsidR="001E0D52" w:rsidRPr="00B556B0">
              <w:rPr>
                <w:lang w:val="uk-UA"/>
              </w:rPr>
              <w:t>отримано</w:t>
            </w:r>
            <w:r w:rsidRPr="00B556B0">
              <w:rPr>
                <w:lang w:val="uk-UA"/>
              </w:rPr>
              <w:t xml:space="preserve"> </w:t>
            </w:r>
            <w:r w:rsidR="001E0D52" w:rsidRPr="00B556B0">
              <w:rPr>
                <w:lang w:val="uk-UA"/>
              </w:rPr>
              <w:t>до місцевих</w:t>
            </w:r>
            <w:r w:rsidRPr="00B556B0">
              <w:rPr>
                <w:lang w:val="uk-UA"/>
              </w:rPr>
              <w:t xml:space="preserve"> бю</w:t>
            </w:r>
            <w:r w:rsidR="001E0D52" w:rsidRPr="00B556B0">
              <w:rPr>
                <w:lang w:val="uk-UA"/>
              </w:rPr>
              <w:t>джетів</w:t>
            </w:r>
            <w:r w:rsidRPr="00B556B0">
              <w:rPr>
                <w:lang w:val="uk-UA"/>
              </w:rPr>
              <w:t xml:space="preserve"> області доходів (без </w:t>
            </w:r>
            <w:r w:rsidR="00AB4230" w:rsidRPr="00B556B0">
              <w:rPr>
                <w:lang w:val="uk-UA"/>
              </w:rPr>
              <w:t xml:space="preserve">              </w:t>
            </w:r>
            <w:r w:rsidRPr="00B556B0">
              <w:rPr>
                <w:lang w:val="uk-UA"/>
              </w:rPr>
              <w:t>трансфертів) у сумі 12,</w:t>
            </w:r>
            <w:r w:rsidR="001E0D52" w:rsidRPr="00B556B0">
              <w:rPr>
                <w:lang w:val="uk-UA"/>
              </w:rPr>
              <w:t>5</w:t>
            </w:r>
            <w:r w:rsidRPr="00B556B0">
              <w:rPr>
                <w:lang w:val="uk-UA"/>
              </w:rPr>
              <w:t xml:space="preserve"> млрд.грн., що </w:t>
            </w:r>
            <w:r w:rsidR="001E0D52" w:rsidRPr="00B556B0">
              <w:rPr>
                <w:lang w:val="uk-UA"/>
              </w:rPr>
              <w:t xml:space="preserve">           </w:t>
            </w:r>
            <w:r w:rsidRPr="00B556B0">
              <w:rPr>
                <w:lang w:val="uk-UA"/>
              </w:rPr>
              <w:t xml:space="preserve">на </w:t>
            </w:r>
            <w:r w:rsidR="001E0D52" w:rsidRPr="00B556B0">
              <w:rPr>
                <w:lang w:val="uk-UA"/>
              </w:rPr>
              <w:t>7,5</w:t>
            </w:r>
            <w:r w:rsidRPr="00B556B0">
              <w:rPr>
                <w:lang w:val="uk-UA"/>
              </w:rPr>
              <w:t>% більше, ніж у 2012 році.</w:t>
            </w:r>
          </w:p>
          <w:p w:rsidR="005B5CCF" w:rsidRPr="00B556B0" w:rsidRDefault="009E0E64" w:rsidP="006252FE">
            <w:pPr>
              <w:keepNext/>
              <w:widowControl w:val="0"/>
              <w:spacing w:before="240" w:after="60"/>
              <w:ind w:firstLine="284"/>
              <w:jc w:val="both"/>
              <w:rPr>
                <w:spacing w:val="-6"/>
                <w:lang w:val="uk-UA"/>
              </w:rPr>
            </w:pPr>
            <w:r w:rsidRPr="00B556B0">
              <w:rPr>
                <w:lang w:val="uk-UA"/>
              </w:rPr>
              <w:t>Трансферти</w:t>
            </w:r>
            <w:r w:rsidR="003318A6" w:rsidRPr="00B556B0">
              <w:rPr>
                <w:lang w:val="uk-UA"/>
              </w:rPr>
              <w:t xml:space="preserve"> з дер</w:t>
            </w:r>
            <w:r w:rsidRPr="00B556B0">
              <w:rPr>
                <w:lang w:val="uk-UA"/>
              </w:rPr>
              <w:t xml:space="preserve">жавного бюджету у порівнянні з </w:t>
            </w:r>
            <w:r w:rsidR="003318A6" w:rsidRPr="00B556B0">
              <w:rPr>
                <w:lang w:val="uk-UA"/>
              </w:rPr>
              <w:t>2012 роком змен</w:t>
            </w:r>
            <w:r w:rsidRPr="00B556B0">
              <w:rPr>
                <w:lang w:val="uk-UA"/>
              </w:rPr>
              <w:t>шились</w:t>
            </w:r>
            <w:r w:rsidR="003318A6" w:rsidRPr="00B556B0">
              <w:rPr>
                <w:lang w:val="uk-UA"/>
              </w:rPr>
              <w:t xml:space="preserve"> на </w:t>
            </w:r>
            <w:r w:rsidRPr="00B556B0">
              <w:rPr>
                <w:lang w:val="uk-UA"/>
              </w:rPr>
              <w:t>25,6% і склали</w:t>
            </w:r>
            <w:r w:rsidR="003318A6" w:rsidRPr="00B556B0">
              <w:rPr>
                <w:lang w:val="uk-UA"/>
              </w:rPr>
              <w:t xml:space="preserve"> </w:t>
            </w:r>
            <w:r w:rsidRPr="00B556B0">
              <w:rPr>
                <w:lang w:val="uk-UA"/>
              </w:rPr>
              <w:t>8,1</w:t>
            </w:r>
            <w:r w:rsidR="003318A6" w:rsidRPr="00B556B0">
              <w:rPr>
                <w:lang w:val="uk-UA"/>
              </w:rPr>
              <w:t xml:space="preserve"> млрд.грн.</w:t>
            </w:r>
          </w:p>
        </w:tc>
      </w:tr>
      <w:tr w:rsidR="005B5CCF" w:rsidRPr="00B556B0" w:rsidTr="00C92732">
        <w:trPr>
          <w:trHeight w:val="2563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638550" cy="1838325"/>
                  <wp:effectExtent l="0" t="0" r="0" b="0"/>
                  <wp:docPr id="40" name="Объект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42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5CCF" w:rsidRPr="00B556B0" w:rsidRDefault="005B5CCF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DF25F5" w:rsidRPr="00B556B0" w:rsidTr="00C92732">
        <w:trPr>
          <w:trHeight w:val="359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DF25F5" w:rsidRPr="00B556B0" w:rsidRDefault="00DF25F5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кредитних ресурсів,  </w:t>
            </w:r>
          </w:p>
          <w:p w:rsidR="00DF25F5" w:rsidRPr="00B556B0" w:rsidRDefault="00DF25F5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вкладів населення та процентних ставок банків </w:t>
            </w:r>
          </w:p>
          <w:p w:rsidR="00DF25F5" w:rsidRPr="00B556B0" w:rsidRDefault="00DF25F5" w:rsidP="006252FE">
            <w:pPr>
              <w:keepNext/>
              <w:widowControl w:val="0"/>
              <w:jc w:val="center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та банківських  установ області</w:t>
            </w:r>
          </w:p>
        </w:tc>
        <w:tc>
          <w:tcPr>
            <w:tcW w:w="4253" w:type="dxa"/>
            <w:vMerge w:val="restart"/>
            <w:tcBorders>
              <w:top w:val="nil"/>
              <w:left w:val="nil"/>
              <w:right w:val="nil"/>
            </w:tcBorders>
          </w:tcPr>
          <w:p w:rsidR="00DF25F5" w:rsidRPr="00B556B0" w:rsidRDefault="00DF25F5" w:rsidP="006252FE">
            <w:pPr>
              <w:keepNext/>
              <w:widowControl w:val="0"/>
              <w:spacing w:after="4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  <w:p w:rsidR="00DF25F5" w:rsidRPr="00B556B0" w:rsidRDefault="00DF25F5" w:rsidP="006252FE">
            <w:pPr>
              <w:keepNext/>
              <w:widowControl w:val="0"/>
              <w:spacing w:after="40"/>
              <w:ind w:firstLine="284"/>
              <w:jc w:val="both"/>
              <w:rPr>
                <w:spacing w:val="-6"/>
                <w:lang w:val="uk-UA"/>
              </w:rPr>
            </w:pPr>
            <w:r w:rsidRPr="00B556B0">
              <w:rPr>
                <w:spacing w:val="-6"/>
                <w:lang w:val="uk-UA"/>
              </w:rPr>
              <w:t>Вимоги за кредитами, спрямованими в економіку регіону, збільшаться з поч</w:t>
            </w:r>
            <w:r w:rsidRPr="00B556B0">
              <w:rPr>
                <w:spacing w:val="-6"/>
                <w:lang w:val="uk-UA"/>
              </w:rPr>
              <w:t>а</w:t>
            </w:r>
            <w:r w:rsidRPr="00B556B0">
              <w:rPr>
                <w:spacing w:val="-6"/>
                <w:lang w:val="uk-UA"/>
              </w:rPr>
              <w:t xml:space="preserve">тку року на </w:t>
            </w:r>
            <w:r w:rsidR="00F7526A" w:rsidRPr="00B556B0">
              <w:rPr>
                <w:spacing w:val="-6"/>
                <w:lang w:val="uk-UA"/>
              </w:rPr>
              <w:t>5,0</w:t>
            </w:r>
            <w:r w:rsidRPr="00B556B0">
              <w:rPr>
                <w:spacing w:val="-6"/>
                <w:lang w:val="uk-UA"/>
              </w:rPr>
              <w:t xml:space="preserve">% і станом на 01.01.2014 складуть </w:t>
            </w:r>
            <w:r w:rsidR="00F7526A" w:rsidRPr="00B556B0">
              <w:rPr>
                <w:spacing w:val="-6"/>
                <w:lang w:val="uk-UA"/>
              </w:rPr>
              <w:t>55,5</w:t>
            </w:r>
            <w:r w:rsidRPr="00B556B0">
              <w:rPr>
                <w:spacing w:val="-6"/>
                <w:lang w:val="uk-UA"/>
              </w:rPr>
              <w:t xml:space="preserve"> млрд.грн.</w:t>
            </w:r>
          </w:p>
          <w:p w:rsidR="00DF25F5" w:rsidRPr="00B556B0" w:rsidRDefault="00DF25F5" w:rsidP="006252FE">
            <w:pPr>
              <w:keepNext/>
              <w:widowControl w:val="0"/>
              <w:spacing w:after="40"/>
              <w:ind w:firstLine="284"/>
              <w:jc w:val="both"/>
              <w:rPr>
                <w:spacing w:val="-6"/>
                <w:lang w:val="uk-UA"/>
              </w:rPr>
            </w:pPr>
            <w:r w:rsidRPr="00B556B0">
              <w:rPr>
                <w:spacing w:val="-6"/>
                <w:lang w:val="uk-UA"/>
              </w:rPr>
              <w:t>Питома вага довгострокових кредитів до по</w:t>
            </w:r>
            <w:r w:rsidR="00F7526A" w:rsidRPr="00B556B0">
              <w:rPr>
                <w:spacing w:val="-6"/>
                <w:lang w:val="uk-UA"/>
              </w:rPr>
              <w:t>казників початку року зменшилась</w:t>
            </w:r>
            <w:r w:rsidRPr="00B556B0">
              <w:rPr>
                <w:spacing w:val="-6"/>
                <w:lang w:val="uk-UA"/>
              </w:rPr>
              <w:t xml:space="preserve"> на </w:t>
            </w:r>
            <w:r w:rsidR="00F7526A" w:rsidRPr="00B556B0">
              <w:rPr>
                <w:spacing w:val="-6"/>
                <w:lang w:val="uk-UA"/>
              </w:rPr>
              <w:t>3,4</w:t>
            </w:r>
            <w:r w:rsidRPr="00B556B0">
              <w:rPr>
                <w:spacing w:val="-6"/>
                <w:lang w:val="uk-UA"/>
              </w:rPr>
              <w:t xml:space="preserve"> відсоткових пункт</w:t>
            </w:r>
            <w:r w:rsidR="00BB1BC2" w:rsidRPr="00B556B0">
              <w:rPr>
                <w:spacing w:val="-6"/>
                <w:lang w:val="uk-UA"/>
              </w:rPr>
              <w:t>и</w:t>
            </w:r>
            <w:r w:rsidR="00F7526A" w:rsidRPr="00B556B0">
              <w:rPr>
                <w:spacing w:val="-6"/>
                <w:lang w:val="uk-UA"/>
              </w:rPr>
              <w:t xml:space="preserve"> і складає</w:t>
            </w:r>
            <w:r w:rsidRPr="00B556B0">
              <w:rPr>
                <w:spacing w:val="-6"/>
                <w:lang w:val="uk-UA"/>
              </w:rPr>
              <w:t xml:space="preserve"> </w:t>
            </w:r>
            <w:r w:rsidR="00F7526A" w:rsidRPr="00B556B0">
              <w:rPr>
                <w:spacing w:val="-6"/>
                <w:lang w:val="uk-UA"/>
              </w:rPr>
              <w:t>58,0</w:t>
            </w:r>
            <w:r w:rsidRPr="00B556B0">
              <w:rPr>
                <w:spacing w:val="-6"/>
                <w:lang w:val="uk-UA"/>
              </w:rPr>
              <w:t>%.</w:t>
            </w:r>
          </w:p>
          <w:p w:rsidR="00DF25F5" w:rsidRPr="00B556B0" w:rsidRDefault="00DF25F5" w:rsidP="006252FE">
            <w:pPr>
              <w:keepNext/>
              <w:widowControl w:val="0"/>
              <w:tabs>
                <w:tab w:val="left" w:pos="1080"/>
              </w:tabs>
              <w:spacing w:after="60"/>
              <w:ind w:firstLine="284"/>
              <w:jc w:val="both"/>
              <w:rPr>
                <w:spacing w:val="-8"/>
                <w:lang w:val="uk-UA"/>
              </w:rPr>
            </w:pPr>
            <w:r w:rsidRPr="00B556B0">
              <w:rPr>
                <w:spacing w:val="-6"/>
                <w:lang w:val="uk-UA"/>
              </w:rPr>
              <w:t>Депозити, залучені на рахунки фізи</w:t>
            </w:r>
            <w:r w:rsidRPr="00B556B0">
              <w:rPr>
                <w:spacing w:val="-6"/>
                <w:lang w:val="uk-UA"/>
              </w:rPr>
              <w:t>ч</w:t>
            </w:r>
            <w:r w:rsidRPr="00B556B0">
              <w:rPr>
                <w:spacing w:val="-6"/>
                <w:lang w:val="uk-UA"/>
              </w:rPr>
              <w:t xml:space="preserve">них </w:t>
            </w:r>
            <w:r w:rsidR="000E6A38" w:rsidRPr="00B556B0">
              <w:rPr>
                <w:spacing w:val="-6"/>
                <w:lang w:val="uk-UA"/>
              </w:rPr>
              <w:t>осіб, збільшились</w:t>
            </w:r>
            <w:r w:rsidRPr="00B556B0">
              <w:rPr>
                <w:spacing w:val="-6"/>
                <w:lang w:val="uk-UA"/>
              </w:rPr>
              <w:t xml:space="preserve"> на </w:t>
            </w:r>
            <w:r w:rsidR="000E6A38" w:rsidRPr="00B556B0">
              <w:rPr>
                <w:spacing w:val="-6"/>
                <w:lang w:val="uk-UA"/>
              </w:rPr>
              <w:t>20,7</w:t>
            </w:r>
            <w:r w:rsidRPr="00B556B0">
              <w:rPr>
                <w:spacing w:val="-6"/>
                <w:lang w:val="uk-UA"/>
              </w:rPr>
              <w:t xml:space="preserve">% і </w:t>
            </w:r>
            <w:r w:rsidR="000E6A38" w:rsidRPr="00B556B0">
              <w:rPr>
                <w:spacing w:val="-6"/>
                <w:lang w:val="uk-UA"/>
              </w:rPr>
              <w:t>скл</w:t>
            </w:r>
            <w:r w:rsidR="000E6A38" w:rsidRPr="00B556B0">
              <w:rPr>
                <w:spacing w:val="-6"/>
                <w:lang w:val="uk-UA"/>
              </w:rPr>
              <w:t>а</w:t>
            </w:r>
            <w:r w:rsidR="000E6A38" w:rsidRPr="00B556B0">
              <w:rPr>
                <w:spacing w:val="-6"/>
                <w:lang w:val="uk-UA"/>
              </w:rPr>
              <w:t>дають 42,7</w:t>
            </w:r>
            <w:r w:rsidRPr="00B556B0">
              <w:rPr>
                <w:spacing w:val="-6"/>
                <w:lang w:val="uk-UA"/>
              </w:rPr>
              <w:t xml:space="preserve"> млрд.грн.</w:t>
            </w:r>
          </w:p>
        </w:tc>
      </w:tr>
      <w:tr w:rsidR="00DF25F5" w:rsidRPr="00B556B0" w:rsidTr="00C92732">
        <w:trPr>
          <w:trHeight w:val="359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DF25F5" w:rsidRPr="00B556B0" w:rsidRDefault="00DF25F5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667760" cy="2139315"/>
                  <wp:effectExtent l="0" t="0" r="0" b="0"/>
                  <wp:docPr id="146" name="Диаграмма 1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</w:tcPr>
          <w:p w:rsidR="00DF25F5" w:rsidRPr="00B556B0" w:rsidRDefault="00DF25F5" w:rsidP="006252FE">
            <w:pPr>
              <w:keepNext/>
              <w:widowControl w:val="0"/>
              <w:tabs>
                <w:tab w:val="left" w:pos="1080"/>
              </w:tabs>
              <w:spacing w:after="60"/>
              <w:ind w:firstLine="284"/>
              <w:jc w:val="both"/>
              <w:rPr>
                <w:color w:val="FF0000"/>
                <w:spacing w:val="-8"/>
                <w:lang w:val="uk-UA"/>
              </w:rPr>
            </w:pPr>
          </w:p>
        </w:tc>
      </w:tr>
    </w:tbl>
    <w:p w:rsidR="005B5CCF" w:rsidRPr="00B556B0" w:rsidRDefault="005B5CCF" w:rsidP="006252FE">
      <w:pPr>
        <w:keepNext/>
        <w:widowControl w:val="0"/>
        <w:rPr>
          <w:color w:val="FF0000"/>
          <w:sz w:val="2"/>
          <w:szCs w:val="2"/>
          <w:lang w:val="uk-UA"/>
        </w:rPr>
      </w:pPr>
    </w:p>
    <w:tbl>
      <w:tblPr>
        <w:tblW w:w="10103" w:type="dxa"/>
        <w:tblInd w:w="-72" w:type="dxa"/>
        <w:tblLayout w:type="fixed"/>
        <w:tblLook w:val="01E0"/>
      </w:tblPr>
      <w:tblGrid>
        <w:gridCol w:w="6417"/>
        <w:gridCol w:w="3686"/>
      </w:tblGrid>
      <w:tr w:rsidR="005B5CCF" w:rsidRPr="00B556B0" w:rsidTr="00C92732">
        <w:trPr>
          <w:trHeight w:val="392"/>
        </w:trPr>
        <w:tc>
          <w:tcPr>
            <w:tcW w:w="6417" w:type="dxa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>Динаміка розвитку роздрібної торговельної мережі</w:t>
            </w:r>
          </w:p>
          <w:p w:rsidR="005B5CCF" w:rsidRPr="00B556B0" w:rsidRDefault="005B5CCF" w:rsidP="006252FE">
            <w:pPr>
              <w:keepNext/>
              <w:widowControl w:val="0"/>
              <w:jc w:val="center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(за даними міст та районів)</w:t>
            </w:r>
          </w:p>
        </w:tc>
        <w:tc>
          <w:tcPr>
            <w:tcW w:w="3686" w:type="dxa"/>
            <w:vMerge w:val="restart"/>
          </w:tcPr>
          <w:p w:rsidR="005B5CCF" w:rsidRPr="00B556B0" w:rsidRDefault="005B5CCF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FF0000"/>
                <w:lang w:val="uk-UA"/>
              </w:rPr>
            </w:pPr>
          </w:p>
          <w:p w:rsidR="00520212" w:rsidRPr="00B556B0" w:rsidRDefault="00520212" w:rsidP="006252FE">
            <w:pPr>
              <w:pStyle w:val="af9"/>
              <w:keepNext/>
              <w:widowControl w:val="0"/>
              <w:ind w:firstLine="284"/>
              <w:jc w:val="both"/>
              <w:rPr>
                <w:szCs w:val="20"/>
                <w:lang w:val="uk-UA"/>
              </w:rPr>
            </w:pPr>
            <w:r w:rsidRPr="00B556B0">
              <w:rPr>
                <w:szCs w:val="20"/>
                <w:lang w:val="uk-UA"/>
              </w:rPr>
              <w:t xml:space="preserve">Протягом 2013 року кількість магазинів зросла на 227 одиниць торговою площею 142 тис.кв.м. </w:t>
            </w:r>
          </w:p>
          <w:p w:rsidR="00520212" w:rsidRPr="00B556B0" w:rsidRDefault="00520212" w:rsidP="006252FE">
            <w:pPr>
              <w:pStyle w:val="af9"/>
              <w:keepNext/>
              <w:widowControl w:val="0"/>
              <w:ind w:firstLine="284"/>
              <w:jc w:val="both"/>
              <w:rPr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>За даними виконкомів міських рад та райдерж</w:t>
            </w:r>
            <w:r w:rsidRPr="00B556B0">
              <w:rPr>
                <w:spacing w:val="-4"/>
                <w:lang w:val="uk-UA"/>
              </w:rPr>
              <w:softHyphen/>
              <w:t>адміністрацій з</w:t>
            </w:r>
            <w:r w:rsidRPr="00B556B0">
              <w:rPr>
                <w:spacing w:val="-4"/>
                <w:lang w:val="uk-UA"/>
              </w:rPr>
              <w:t>а</w:t>
            </w:r>
            <w:r w:rsidRPr="00B556B0">
              <w:rPr>
                <w:spacing w:val="-4"/>
                <w:lang w:val="uk-UA"/>
              </w:rPr>
              <w:t>безпеченість населення торгов</w:t>
            </w:r>
            <w:r w:rsidRPr="00B556B0">
              <w:rPr>
                <w:spacing w:val="-4"/>
                <w:lang w:val="uk-UA"/>
              </w:rPr>
              <w:t>е</w:t>
            </w:r>
            <w:r w:rsidRPr="00B556B0">
              <w:rPr>
                <w:spacing w:val="-4"/>
                <w:lang w:val="uk-UA"/>
              </w:rPr>
              <w:t xml:space="preserve">льною площею складає 535 кв.м.  </w:t>
            </w:r>
          </w:p>
          <w:p w:rsidR="00520212" w:rsidRPr="00B556B0" w:rsidRDefault="00520212" w:rsidP="006252FE">
            <w:pPr>
              <w:pStyle w:val="af9"/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 області функціонують понад 200 мережевих великоформатних гіпер- та супермаркетів загал</w:t>
            </w:r>
            <w:r w:rsidRPr="00B556B0">
              <w:rPr>
                <w:lang w:val="uk-UA"/>
              </w:rPr>
              <w:t>ь</w:t>
            </w:r>
            <w:r w:rsidRPr="00B556B0">
              <w:rPr>
                <w:lang w:val="uk-UA"/>
              </w:rPr>
              <w:t>ною площею 363 тис.кв.м, що складає 17% від загальної площі  магазинів.</w:t>
            </w:r>
          </w:p>
          <w:p w:rsidR="00520212" w:rsidRPr="00B556B0" w:rsidRDefault="00520212" w:rsidP="006252FE">
            <w:pPr>
              <w:pStyle w:val="af9"/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Загальний обсяг продажу споживчих товарів у роздрібній торгівлі та на організованих і н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формальних ринках області, за попередніми даними,  у 2013 році – 85,7 млрд.грн., що на 10,7% б</w:t>
            </w:r>
            <w:r w:rsidRPr="00B556B0">
              <w:rPr>
                <w:lang w:val="uk-UA"/>
              </w:rPr>
              <w:t>і</w:t>
            </w:r>
            <w:r w:rsidRPr="00B556B0">
              <w:rPr>
                <w:lang w:val="uk-UA"/>
              </w:rPr>
              <w:t>льше, ніж у 2012 році.</w:t>
            </w:r>
          </w:p>
          <w:p w:rsidR="00520212" w:rsidRPr="00B556B0" w:rsidRDefault="00520212" w:rsidP="006252FE">
            <w:pPr>
              <w:pStyle w:val="af9"/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Обсяг роздрібного товарооб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роту підприємств (юридичних осіб), які здійснюють діяльність з роздрібної торгівлі та рестора</w:t>
            </w:r>
            <w:r w:rsidRPr="00B556B0">
              <w:rPr>
                <w:lang w:val="uk-UA"/>
              </w:rPr>
              <w:t>н</w:t>
            </w:r>
            <w:r w:rsidRPr="00B556B0">
              <w:rPr>
                <w:lang w:val="uk-UA"/>
              </w:rPr>
              <w:t>ного господарства, збільшиться у діючих цінах на 6,9 %.</w:t>
            </w:r>
          </w:p>
          <w:p w:rsidR="00520212" w:rsidRPr="00B556B0" w:rsidRDefault="00520212" w:rsidP="006252FE">
            <w:pPr>
              <w:pStyle w:val="af9"/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</w:p>
          <w:p w:rsidR="00520212" w:rsidRPr="00B556B0" w:rsidRDefault="00520212" w:rsidP="006252FE">
            <w:pPr>
              <w:pStyle w:val="af9"/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структурі роздрібного тов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рообороту питома вага товарів вітчизняного виробництва у   2013 році порівняно з  2000 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ком зменшилась на 21,6 проц. пункт, продовольчих товарів – на 6 проц. пунктів, непродо</w:t>
            </w:r>
            <w:r w:rsidRPr="00B556B0">
              <w:rPr>
                <w:lang w:val="uk-UA"/>
              </w:rPr>
              <w:softHyphen/>
              <w:t>вольчих – на 24,9 проц. пункт</w:t>
            </w:r>
            <w:r w:rsidR="0090322D"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.</w:t>
            </w:r>
          </w:p>
          <w:p w:rsidR="00520212" w:rsidRPr="00B556B0" w:rsidRDefault="00520212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0A7223" w:rsidRPr="00B556B0" w:rsidRDefault="000A7223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0A7223" w:rsidRPr="00B556B0" w:rsidRDefault="000A7223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0A7223" w:rsidRPr="00B556B0" w:rsidRDefault="000A7223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90322D" w:rsidRPr="00B556B0" w:rsidRDefault="0090322D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90322D" w:rsidRPr="00B556B0" w:rsidRDefault="0090322D" w:rsidP="006252FE">
            <w:pPr>
              <w:keepNext/>
              <w:widowControl w:val="0"/>
              <w:ind w:firstLine="284"/>
              <w:jc w:val="both"/>
              <w:rPr>
                <w:color w:val="FF0000"/>
                <w:lang w:val="uk-UA"/>
              </w:rPr>
            </w:pPr>
          </w:p>
          <w:p w:rsidR="00520212" w:rsidRPr="00B556B0" w:rsidRDefault="0090322D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І</w:t>
            </w:r>
            <w:r w:rsidR="00520212" w:rsidRPr="00B556B0">
              <w:rPr>
                <w:lang w:val="uk-UA"/>
              </w:rPr>
              <w:t>ндекс споживчих цін по обл</w:t>
            </w:r>
            <w:r w:rsidR="00520212" w:rsidRPr="00B556B0">
              <w:rPr>
                <w:lang w:val="uk-UA"/>
              </w:rPr>
              <w:t>а</w:t>
            </w:r>
            <w:r w:rsidR="00520212" w:rsidRPr="00B556B0">
              <w:rPr>
                <w:lang w:val="uk-UA"/>
              </w:rPr>
              <w:t xml:space="preserve">сті за 2013 рік </w:t>
            </w:r>
            <w:r w:rsidRPr="00B556B0">
              <w:rPr>
                <w:lang w:val="uk-UA"/>
              </w:rPr>
              <w:t xml:space="preserve">очікується </w:t>
            </w:r>
            <w:r w:rsidR="00520212" w:rsidRPr="00B556B0">
              <w:rPr>
                <w:lang w:val="uk-UA"/>
              </w:rPr>
              <w:t>100,3%.</w:t>
            </w:r>
          </w:p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92"/>
        </w:trPr>
        <w:tc>
          <w:tcPr>
            <w:tcW w:w="6417" w:type="dxa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29050" cy="2009775"/>
                  <wp:effectExtent l="0" t="0" r="0" b="0"/>
                  <wp:docPr id="23" name="Объект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92"/>
        </w:trPr>
        <w:tc>
          <w:tcPr>
            <w:tcW w:w="6417" w:type="dxa"/>
          </w:tcPr>
          <w:p w:rsidR="005B5CCF" w:rsidRPr="00B556B0" w:rsidRDefault="005B5CCF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обороту роздрібної торгівлі</w:t>
            </w:r>
          </w:p>
        </w:tc>
        <w:tc>
          <w:tcPr>
            <w:tcW w:w="3686" w:type="dxa"/>
            <w:vMerge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92"/>
        </w:trPr>
        <w:tc>
          <w:tcPr>
            <w:tcW w:w="6417" w:type="dxa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48100" cy="2486025"/>
                  <wp:effectExtent l="0" t="0" r="0" b="0"/>
                  <wp:docPr id="2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92"/>
        </w:trPr>
        <w:tc>
          <w:tcPr>
            <w:tcW w:w="6417" w:type="dxa"/>
          </w:tcPr>
          <w:p w:rsidR="005B5CCF" w:rsidRPr="00B556B0" w:rsidRDefault="005B5CCF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Питома вага товарів вітчизняного виробництва </w:t>
            </w:r>
          </w:p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в роздрібному товарообороті торгової мережі, %</w:t>
            </w:r>
          </w:p>
        </w:tc>
        <w:tc>
          <w:tcPr>
            <w:tcW w:w="3686" w:type="dxa"/>
            <w:vMerge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92"/>
        </w:trPr>
        <w:tc>
          <w:tcPr>
            <w:tcW w:w="6417" w:type="dxa"/>
          </w:tcPr>
          <w:tbl>
            <w:tblPr>
              <w:tblW w:w="6163" w:type="dxa"/>
              <w:tblLayout w:type="fixed"/>
              <w:tblLook w:val="01E0"/>
            </w:tblPr>
            <w:tblGrid>
              <w:gridCol w:w="2618"/>
              <w:gridCol w:w="709"/>
              <w:gridCol w:w="709"/>
              <w:gridCol w:w="709"/>
              <w:gridCol w:w="709"/>
              <w:gridCol w:w="709"/>
            </w:tblGrid>
            <w:tr w:rsidR="00366B48" w:rsidRPr="00B556B0" w:rsidTr="00331069">
              <w:tc>
                <w:tcPr>
                  <w:tcW w:w="26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ind w:firstLine="720"/>
                    <w:jc w:val="both"/>
                    <w:rPr>
                      <w:lang w:val="uk-UA"/>
                    </w:rPr>
                  </w:pPr>
                </w:p>
              </w:tc>
              <w:tc>
                <w:tcPr>
                  <w:tcW w:w="354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A7223" w:rsidRPr="00B556B0" w:rsidRDefault="000A7223" w:rsidP="006252FE">
                  <w:pPr>
                    <w:keepNext/>
                    <w:widowControl w:val="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роки</w:t>
                  </w:r>
                </w:p>
              </w:tc>
            </w:tr>
            <w:tr w:rsidR="00366B48" w:rsidRPr="00B556B0" w:rsidTr="000A7223">
              <w:tc>
                <w:tcPr>
                  <w:tcW w:w="26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ind w:firstLine="720"/>
                    <w:jc w:val="both"/>
                    <w:rPr>
                      <w:lang w:val="uk-U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223" w:rsidRPr="00B556B0" w:rsidRDefault="000A7223" w:rsidP="006252FE">
                  <w:pPr>
                    <w:keepNext/>
                    <w:widowControl w:val="0"/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2009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223" w:rsidRPr="00B556B0" w:rsidRDefault="000A7223" w:rsidP="006252FE">
                  <w:pPr>
                    <w:keepNext/>
                    <w:widowControl w:val="0"/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2010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223" w:rsidRPr="00B556B0" w:rsidRDefault="000A7223" w:rsidP="006252FE">
                  <w:pPr>
                    <w:keepNext/>
                    <w:widowControl w:val="0"/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2011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223" w:rsidRPr="00B556B0" w:rsidRDefault="000A7223" w:rsidP="006252FE">
                  <w:pPr>
                    <w:keepNext/>
                    <w:widowControl w:val="0"/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2012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7223" w:rsidRPr="00B556B0" w:rsidRDefault="000A7223" w:rsidP="006252FE">
                  <w:pPr>
                    <w:keepNext/>
                    <w:widowControl w:val="0"/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B556B0">
                    <w:rPr>
                      <w:sz w:val="22"/>
                      <w:szCs w:val="22"/>
                      <w:lang w:val="uk-UA"/>
                    </w:rPr>
                    <w:t>2013 очік.</w:t>
                  </w:r>
                </w:p>
              </w:tc>
            </w:tr>
            <w:tr w:rsidR="00366B48" w:rsidRPr="00B556B0" w:rsidTr="00331069">
              <w:tc>
                <w:tcPr>
                  <w:tcW w:w="26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both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Роздрібний товаро</w:t>
                  </w:r>
                  <w:r w:rsidRPr="00B556B0">
                    <w:rPr>
                      <w:lang w:val="uk-UA"/>
                    </w:rPr>
                    <w:softHyphen/>
                    <w:t>оборот товарів торг</w:t>
                  </w:r>
                  <w:r w:rsidRPr="00B556B0">
                    <w:rPr>
                      <w:lang w:val="uk-UA"/>
                    </w:rPr>
                    <w:t>о</w:t>
                  </w:r>
                  <w:r w:rsidRPr="00B556B0">
                    <w:rPr>
                      <w:lang w:val="uk-UA"/>
                    </w:rPr>
                    <w:t>вої мережі, всього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65,9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62,3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59,3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57,8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56,4</w:t>
                  </w:r>
                </w:p>
              </w:tc>
            </w:tr>
            <w:tr w:rsidR="00366B48" w:rsidRPr="00B556B0" w:rsidTr="000A7223">
              <w:tc>
                <w:tcPr>
                  <w:tcW w:w="2618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both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продовольчої групи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88,6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89,1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88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87,7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87,0</w:t>
                  </w:r>
                </w:p>
              </w:tc>
            </w:tr>
            <w:tr w:rsidR="00366B48" w:rsidRPr="00B556B0" w:rsidTr="000A7223">
              <w:tc>
                <w:tcPr>
                  <w:tcW w:w="2618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both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непродовольчої групи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50,7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45,3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42,2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37,2</w:t>
                  </w:r>
                </w:p>
              </w:tc>
              <w:tc>
                <w:tcPr>
                  <w:tcW w:w="709" w:type="dxa"/>
                </w:tcPr>
                <w:p w:rsidR="000A7223" w:rsidRPr="00B556B0" w:rsidRDefault="000A7223" w:rsidP="006252FE">
                  <w:pPr>
                    <w:keepNext/>
                    <w:widowControl w:val="0"/>
                    <w:spacing w:after="120"/>
                    <w:jc w:val="center"/>
                    <w:rPr>
                      <w:lang w:val="uk-UA"/>
                    </w:rPr>
                  </w:pPr>
                  <w:r w:rsidRPr="00B556B0">
                    <w:rPr>
                      <w:lang w:val="uk-UA"/>
                    </w:rPr>
                    <w:t>33,1</w:t>
                  </w:r>
                </w:p>
              </w:tc>
            </w:tr>
          </w:tbl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</w:p>
        </w:tc>
        <w:tc>
          <w:tcPr>
            <w:tcW w:w="3686" w:type="dxa"/>
            <w:vMerge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92"/>
        </w:trPr>
        <w:tc>
          <w:tcPr>
            <w:tcW w:w="6417" w:type="dxa"/>
          </w:tcPr>
          <w:p w:rsidR="005B5CCF" w:rsidRPr="00B556B0" w:rsidRDefault="005B5CCF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індексів споживчих цін, %</w:t>
            </w:r>
          </w:p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(грудень до грудня попереднього року)</w:t>
            </w:r>
          </w:p>
        </w:tc>
        <w:tc>
          <w:tcPr>
            <w:tcW w:w="3686" w:type="dxa"/>
            <w:vMerge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5B5CCF" w:rsidRPr="00B556B0" w:rsidTr="00C92732">
        <w:trPr>
          <w:trHeight w:val="392"/>
        </w:trPr>
        <w:tc>
          <w:tcPr>
            <w:tcW w:w="6417" w:type="dxa"/>
          </w:tcPr>
          <w:p w:rsidR="005B5CCF" w:rsidRPr="00B556B0" w:rsidRDefault="005B5CC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51910" cy="1348740"/>
                  <wp:effectExtent l="0" t="0" r="0" b="0"/>
                  <wp:docPr id="25" name="Объект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:rsidR="005B5CCF" w:rsidRPr="00B556B0" w:rsidRDefault="005B5CC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</w:tbl>
    <w:p w:rsidR="005B5CCF" w:rsidRPr="00B556B0" w:rsidRDefault="005B5CCF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103" w:type="dxa"/>
        <w:tblInd w:w="-72" w:type="dxa"/>
        <w:tblLayout w:type="fixed"/>
        <w:tblLook w:val="01E0"/>
      </w:tblPr>
      <w:tblGrid>
        <w:gridCol w:w="5992"/>
        <w:gridCol w:w="4111"/>
      </w:tblGrid>
      <w:tr w:rsidR="004473CC" w:rsidRPr="00B556B0" w:rsidTr="005B5CCF">
        <w:trPr>
          <w:trHeight w:val="392"/>
        </w:trPr>
        <w:tc>
          <w:tcPr>
            <w:tcW w:w="5992" w:type="dxa"/>
          </w:tcPr>
          <w:p w:rsidR="004473CC" w:rsidRPr="00B556B0" w:rsidRDefault="004473CC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>Заклади охорони здоров’я,</w:t>
            </w:r>
            <w:r w:rsidRPr="00B556B0">
              <w:rPr>
                <w:i/>
                <w:lang w:val="uk-UA"/>
              </w:rPr>
              <w:t xml:space="preserve"> </w:t>
            </w:r>
            <w:r w:rsidRPr="00B556B0">
              <w:rPr>
                <w:b/>
                <w:lang w:val="uk-UA"/>
              </w:rPr>
              <w:t>одиниць</w:t>
            </w:r>
          </w:p>
        </w:tc>
        <w:tc>
          <w:tcPr>
            <w:tcW w:w="4111" w:type="dxa"/>
          </w:tcPr>
          <w:p w:rsidR="004473CC" w:rsidRPr="00B556B0" w:rsidRDefault="004473C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D116FA" w:rsidRPr="00B556B0" w:rsidTr="005B5CCF">
        <w:trPr>
          <w:trHeight w:val="551"/>
        </w:trPr>
        <w:tc>
          <w:tcPr>
            <w:tcW w:w="5992" w:type="dxa"/>
            <w:vAlign w:val="bottom"/>
          </w:tcPr>
          <w:p w:rsidR="00D116FA" w:rsidRPr="00B556B0" w:rsidRDefault="00D116FA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52850" cy="1933575"/>
                  <wp:effectExtent l="0" t="0" r="0" b="0"/>
                  <wp:docPr id="147" name="Объект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9E5F32" w:rsidRPr="00B556B0" w:rsidRDefault="009E5F32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2013 році порівняно з                 2012 роком мережу лікарняних з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кладів скорочено на 5 од., що складає 473 одиниці, амбулаторно-поліклінічних - на 5 од. (425 од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ниць). Ліжковий фонд скорочено на 398 одиниць, кількість лікарняних ліжок складає 35,8 тис. одиниць.</w:t>
            </w:r>
          </w:p>
          <w:p w:rsidR="00D116FA" w:rsidRPr="00B556B0" w:rsidRDefault="009E5F32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Забезпеченість ліжками у розр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хунку на 10 тис. населення зменш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 xml:space="preserve">лась з 82,4 у 2012 році до 81,5 у </w:t>
            </w:r>
            <w:r w:rsidR="007B2DFB" w:rsidRPr="00B556B0">
              <w:rPr>
                <w:lang w:val="uk-UA"/>
              </w:rPr>
              <w:t xml:space="preserve">     </w:t>
            </w:r>
            <w:r w:rsidRPr="00B556B0">
              <w:rPr>
                <w:lang w:val="uk-UA"/>
              </w:rPr>
              <w:t>2013 році.</w:t>
            </w:r>
          </w:p>
        </w:tc>
      </w:tr>
      <w:tr w:rsidR="00D116FA" w:rsidRPr="00B556B0" w:rsidTr="005B5CCF">
        <w:trPr>
          <w:trHeight w:val="283"/>
        </w:trPr>
        <w:tc>
          <w:tcPr>
            <w:tcW w:w="5992" w:type="dxa"/>
            <w:vAlign w:val="bottom"/>
          </w:tcPr>
          <w:p w:rsidR="00D116FA" w:rsidRPr="00B556B0" w:rsidRDefault="00D116FA" w:rsidP="006252FE">
            <w:pPr>
              <w:keepNext/>
              <w:widowControl w:val="0"/>
              <w:spacing w:before="120"/>
              <w:jc w:val="center"/>
              <w:rPr>
                <w:b/>
                <w:noProof/>
                <w:lang w:val="uk-UA"/>
              </w:rPr>
            </w:pPr>
            <w:r w:rsidRPr="00B556B0">
              <w:rPr>
                <w:b/>
                <w:lang w:val="uk-UA"/>
              </w:rPr>
              <w:t>Материнська та малюкова смертність, випадків</w:t>
            </w:r>
          </w:p>
        </w:tc>
        <w:tc>
          <w:tcPr>
            <w:tcW w:w="4111" w:type="dxa"/>
            <w:vAlign w:val="center"/>
          </w:tcPr>
          <w:p w:rsidR="00D116FA" w:rsidRPr="00B556B0" w:rsidRDefault="00D116FA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3D38AE" w:rsidRPr="00B556B0" w:rsidTr="005B5CCF">
        <w:trPr>
          <w:trHeight w:val="287"/>
        </w:trPr>
        <w:tc>
          <w:tcPr>
            <w:tcW w:w="5992" w:type="dxa"/>
          </w:tcPr>
          <w:p w:rsidR="003D38AE" w:rsidRPr="00B556B0" w:rsidRDefault="003D38AE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53293" cy="2020186"/>
                  <wp:effectExtent l="0" t="0" r="0" b="0"/>
                  <wp:docPr id="5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3D38AE" w:rsidRPr="00B556B0" w:rsidRDefault="00204933" w:rsidP="006252FE">
            <w:pPr>
              <w:keepNext/>
              <w:widowControl w:val="0"/>
              <w:spacing w:after="60"/>
              <w:ind w:firstLine="252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Станом на 01.01.2014 рівень мат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ринської смертності збільшився на 31,4% і склав 24,3 випадків на           100 тис. народжених живими, мал</w:t>
            </w:r>
            <w:r w:rsidRPr="00B556B0">
              <w:rPr>
                <w:lang w:val="uk-UA"/>
              </w:rPr>
              <w:t>ю</w:t>
            </w:r>
            <w:r w:rsidRPr="00B556B0">
              <w:rPr>
                <w:lang w:val="uk-UA"/>
              </w:rPr>
              <w:t>кової смертності зменшився на 11,8% і склав 11,2 випадків на                           1 тис.народжених живих</w:t>
            </w:r>
            <w:r w:rsidR="00AD2AEE" w:rsidRPr="00B556B0">
              <w:rPr>
                <w:lang w:val="uk-UA"/>
              </w:rPr>
              <w:t>.</w:t>
            </w:r>
          </w:p>
        </w:tc>
      </w:tr>
      <w:tr w:rsidR="00D116FA" w:rsidRPr="00B556B0" w:rsidTr="005B5CCF">
        <w:trPr>
          <w:trHeight w:val="287"/>
        </w:trPr>
        <w:tc>
          <w:tcPr>
            <w:tcW w:w="5992" w:type="dxa"/>
          </w:tcPr>
          <w:p w:rsidR="00D116FA" w:rsidRPr="00B556B0" w:rsidRDefault="00D116FA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Соціально-небезпечні хвороби,</w:t>
            </w:r>
          </w:p>
          <w:p w:rsidR="00D116FA" w:rsidRPr="00B556B0" w:rsidRDefault="00D116FA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рівень захворюваності на 100 тис. населення </w:t>
            </w:r>
          </w:p>
          <w:p w:rsidR="00D116FA" w:rsidRPr="00B556B0" w:rsidRDefault="00D116FA" w:rsidP="006252FE">
            <w:pPr>
              <w:keepNext/>
              <w:widowControl w:val="0"/>
              <w:jc w:val="center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з уперше в житті встановленим діагнозом</w:t>
            </w:r>
          </w:p>
        </w:tc>
        <w:tc>
          <w:tcPr>
            <w:tcW w:w="4111" w:type="dxa"/>
            <w:vMerge w:val="restart"/>
            <w:vAlign w:val="center"/>
          </w:tcPr>
          <w:p w:rsidR="00D116FA" w:rsidRPr="00B556B0" w:rsidRDefault="00DE35F3" w:rsidP="006252FE">
            <w:pPr>
              <w:keepNext/>
              <w:widowControl w:val="0"/>
              <w:spacing w:after="60"/>
              <w:ind w:firstLine="252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У 2013 році показник захворюв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ності на ВІЛ зменшився на 1,4% п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рівняно з 2012 роком, на туберкульоз збільшився на 0,5%.</w:t>
            </w:r>
          </w:p>
        </w:tc>
      </w:tr>
      <w:tr w:rsidR="00D116FA" w:rsidRPr="00B556B0" w:rsidTr="005B5CCF">
        <w:trPr>
          <w:trHeight w:val="287"/>
        </w:trPr>
        <w:tc>
          <w:tcPr>
            <w:tcW w:w="5992" w:type="dxa"/>
          </w:tcPr>
          <w:p w:rsidR="00D116FA" w:rsidRPr="00B556B0" w:rsidRDefault="00D116FA" w:rsidP="006252FE">
            <w:pPr>
              <w:keepNext/>
              <w:widowControl w:val="0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80883" cy="1616149"/>
                  <wp:effectExtent l="0" t="0" r="0" b="0"/>
                  <wp:docPr id="149" name="Диаграмма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4111" w:type="dxa"/>
            <w:vMerge/>
            <w:vAlign w:val="center"/>
          </w:tcPr>
          <w:p w:rsidR="00D116FA" w:rsidRPr="00B556B0" w:rsidRDefault="00D116FA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D116FA" w:rsidRPr="00B556B0" w:rsidTr="005B5C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D116FA" w:rsidRPr="00B556B0" w:rsidRDefault="00D116FA" w:rsidP="006252FE">
            <w:pPr>
              <w:keepNext/>
              <w:widowControl w:val="0"/>
              <w:jc w:val="center"/>
              <w:rPr>
                <w:i/>
                <w:lang w:val="uk-UA"/>
              </w:rPr>
            </w:pPr>
            <w:r w:rsidRPr="00B556B0">
              <w:rPr>
                <w:b/>
                <w:lang w:val="uk-UA"/>
              </w:rPr>
              <w:t xml:space="preserve">Дошкільні навчальні  заклади 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16FA" w:rsidRPr="00B556B0" w:rsidRDefault="00D116FA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2013 році порівняно з             2012 роком мережа дошкільних н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вчальних закладів не змінилась, ві</w:t>
            </w:r>
            <w:r w:rsidRPr="00B556B0">
              <w:rPr>
                <w:lang w:val="uk-UA"/>
              </w:rPr>
              <w:t>д</w:t>
            </w:r>
            <w:r w:rsidRPr="00B556B0">
              <w:rPr>
                <w:lang w:val="uk-UA"/>
              </w:rPr>
              <w:t>соток охоплення дітей дошкільного віку дитячими садками підвищився з 82,0% до 86,4%.</w:t>
            </w:r>
          </w:p>
          <w:p w:rsidR="00D116FA" w:rsidRPr="00B556B0" w:rsidRDefault="00D116FA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Питома вага дітей дошкільного в</w:t>
            </w:r>
            <w:r w:rsidRPr="00B556B0">
              <w:rPr>
                <w:lang w:val="uk-UA"/>
              </w:rPr>
              <w:t>і</w:t>
            </w:r>
            <w:r w:rsidRPr="00B556B0">
              <w:rPr>
                <w:lang w:val="uk-UA"/>
              </w:rPr>
              <w:t>ку, охоплених навчанням українс</w:t>
            </w:r>
            <w:r w:rsidRPr="00B556B0">
              <w:rPr>
                <w:lang w:val="uk-UA"/>
              </w:rPr>
              <w:t>ь</w:t>
            </w:r>
            <w:r w:rsidRPr="00B556B0">
              <w:rPr>
                <w:lang w:val="uk-UA"/>
              </w:rPr>
              <w:t>кою мовою</w:t>
            </w:r>
            <w:r w:rsidR="0090322D" w:rsidRPr="00B556B0">
              <w:rPr>
                <w:lang w:val="uk-UA"/>
              </w:rPr>
              <w:t>,</w:t>
            </w:r>
            <w:r w:rsidRPr="00B556B0">
              <w:rPr>
                <w:lang w:val="uk-UA"/>
              </w:rPr>
              <w:t xml:space="preserve"> складає 74,3%.</w:t>
            </w:r>
          </w:p>
        </w:tc>
      </w:tr>
      <w:tr w:rsidR="00731902" w:rsidRPr="00B556B0" w:rsidTr="005B5C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51"/>
        </w:trPr>
        <w:tc>
          <w:tcPr>
            <w:tcW w:w="5992" w:type="dxa"/>
            <w:tcBorders>
              <w:top w:val="nil"/>
              <w:left w:val="nil"/>
              <w:bottom w:val="nil"/>
              <w:right w:val="nil"/>
            </w:tcBorders>
          </w:tcPr>
          <w:p w:rsidR="00731902" w:rsidRPr="00B556B0" w:rsidRDefault="00731902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noProof/>
              </w:rPr>
              <w:drawing>
                <wp:inline distT="0" distB="0" distL="0" distR="0">
                  <wp:extent cx="3487479" cy="1807535"/>
                  <wp:effectExtent l="0" t="0" r="0" b="0"/>
                  <wp:docPr id="38" name="Объект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  <w:tc>
          <w:tcPr>
            <w:tcW w:w="41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1902" w:rsidRPr="00B556B0" w:rsidRDefault="00731902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</w:tbl>
    <w:p w:rsidR="00A578C3" w:rsidRPr="00B556B0" w:rsidRDefault="00A578C3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0"/>
        <w:gridCol w:w="3803"/>
      </w:tblGrid>
      <w:tr w:rsidR="00731902" w:rsidRPr="00B556B0" w:rsidTr="005739EC">
        <w:trPr>
          <w:trHeight w:val="359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731902" w:rsidRPr="00B556B0" w:rsidRDefault="00731902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 xml:space="preserve">Загальноосвітні навчальні заклади </w:t>
            </w:r>
          </w:p>
          <w:p w:rsidR="00731902" w:rsidRPr="00B556B0" w:rsidRDefault="00731902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lang w:val="uk-UA"/>
              </w:rPr>
              <w:t>(на початок навчального року)</w:t>
            </w:r>
          </w:p>
        </w:tc>
        <w:tc>
          <w:tcPr>
            <w:tcW w:w="3803" w:type="dxa"/>
            <w:vMerge w:val="restart"/>
            <w:tcBorders>
              <w:top w:val="nil"/>
              <w:left w:val="nil"/>
              <w:right w:val="nil"/>
            </w:tcBorders>
          </w:tcPr>
          <w:p w:rsidR="00D116FA" w:rsidRPr="00B556B0" w:rsidRDefault="00D116FA" w:rsidP="006252FE">
            <w:pPr>
              <w:keepNext/>
              <w:widowControl w:val="0"/>
              <w:tabs>
                <w:tab w:val="left" w:pos="12231"/>
              </w:tabs>
              <w:spacing w:before="120"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Мережа загальноосвітніх н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вчальних закладів залишилася н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змінною.</w:t>
            </w:r>
          </w:p>
          <w:p w:rsidR="00D116FA" w:rsidRPr="00B556B0" w:rsidRDefault="00D116FA" w:rsidP="006252FE">
            <w:pPr>
              <w:keepNext/>
              <w:widowControl w:val="0"/>
              <w:tabs>
                <w:tab w:val="left" w:pos="12231"/>
              </w:tabs>
              <w:spacing w:before="120"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Діють 14 загальноосвітніх пр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 xml:space="preserve">ватних шкіл. </w:t>
            </w:r>
          </w:p>
          <w:p w:rsidR="00731902" w:rsidRPr="00B556B0" w:rsidRDefault="00D116FA" w:rsidP="006252FE">
            <w:pPr>
              <w:keepNext/>
              <w:widowControl w:val="0"/>
              <w:spacing w:after="12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Навчанням українською мовою  охоплено 50,2% учнів загальноо</w:t>
            </w:r>
            <w:r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>вітніх навчальних закладів.</w:t>
            </w:r>
          </w:p>
        </w:tc>
      </w:tr>
      <w:tr w:rsidR="001D4BFF" w:rsidRPr="00B556B0" w:rsidTr="005739EC">
        <w:trPr>
          <w:trHeight w:val="359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1D4BFF" w:rsidRPr="00B556B0" w:rsidRDefault="001D4BF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67150" cy="1552575"/>
                  <wp:effectExtent l="0" t="0" r="0" b="0"/>
                  <wp:docPr id="88" name="Объект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3803" w:type="dxa"/>
            <w:vMerge/>
            <w:tcBorders>
              <w:left w:val="nil"/>
              <w:bottom w:val="nil"/>
              <w:right w:val="nil"/>
            </w:tcBorders>
          </w:tcPr>
          <w:p w:rsidR="001D4BFF" w:rsidRPr="00B556B0" w:rsidRDefault="001D4BF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1D4BFF" w:rsidRPr="00B556B0" w:rsidTr="001D4BFF">
        <w:trPr>
          <w:trHeight w:val="193"/>
        </w:trPr>
        <w:tc>
          <w:tcPr>
            <w:tcW w:w="10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4BFF" w:rsidRPr="00B556B0" w:rsidRDefault="00D116FA" w:rsidP="006252FE">
            <w:pPr>
              <w:keepNext/>
              <w:widowControl w:val="0"/>
              <w:spacing w:after="120"/>
              <w:ind w:firstLine="709"/>
              <w:jc w:val="both"/>
              <w:rPr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>У 2013 році для перевезення учнів та вчителів у сільській місцевості придбано                        2</w:t>
            </w:r>
            <w:r w:rsidR="00CC3A01" w:rsidRPr="00B556B0">
              <w:rPr>
                <w:spacing w:val="-4"/>
                <w:lang w:val="uk-UA"/>
              </w:rPr>
              <w:t>5</w:t>
            </w:r>
            <w:r w:rsidRPr="00B556B0">
              <w:rPr>
                <w:spacing w:val="-4"/>
                <w:lang w:val="uk-UA"/>
              </w:rPr>
              <w:t xml:space="preserve"> шкільн</w:t>
            </w:r>
            <w:r w:rsidR="00CC3A01" w:rsidRPr="00B556B0">
              <w:rPr>
                <w:spacing w:val="-4"/>
                <w:lang w:val="uk-UA"/>
              </w:rPr>
              <w:t>их автобусів</w:t>
            </w:r>
            <w:r w:rsidRPr="00B556B0">
              <w:rPr>
                <w:spacing w:val="-4"/>
                <w:lang w:val="uk-UA"/>
              </w:rPr>
              <w:t xml:space="preserve"> (9,5 млн.грн.) за рахунок коштів державного бюджету та 7 шкільних автоб</w:t>
            </w:r>
            <w:r w:rsidRPr="00B556B0">
              <w:rPr>
                <w:spacing w:val="-4"/>
                <w:lang w:val="uk-UA"/>
              </w:rPr>
              <w:t>у</w:t>
            </w:r>
            <w:r w:rsidRPr="00B556B0">
              <w:rPr>
                <w:spacing w:val="-4"/>
                <w:lang w:val="uk-UA"/>
              </w:rPr>
              <w:t xml:space="preserve">сів (2,7 млн.грн.) за рахунок обласного бюджету. </w:t>
            </w:r>
            <w:r w:rsidR="00351068" w:rsidRPr="00B556B0">
              <w:rPr>
                <w:spacing w:val="-4"/>
                <w:lang w:val="uk-UA"/>
              </w:rPr>
              <w:t>Крім того, за рахунок коштів бюджету Великон</w:t>
            </w:r>
            <w:r w:rsidR="00351068" w:rsidRPr="00B556B0">
              <w:rPr>
                <w:spacing w:val="-4"/>
                <w:lang w:val="uk-UA"/>
              </w:rPr>
              <w:t>о</w:t>
            </w:r>
            <w:r w:rsidR="00351068" w:rsidRPr="00B556B0">
              <w:rPr>
                <w:spacing w:val="-4"/>
                <w:lang w:val="uk-UA"/>
              </w:rPr>
              <w:t xml:space="preserve">восілківського району придбано 1 шкільний автобус.  </w:t>
            </w:r>
            <w:r w:rsidRPr="00B556B0">
              <w:rPr>
                <w:spacing w:val="-4"/>
                <w:lang w:val="uk-UA"/>
              </w:rPr>
              <w:t>В області організовано безкоштовне перев</w:t>
            </w:r>
            <w:r w:rsidRPr="00B556B0">
              <w:rPr>
                <w:spacing w:val="-4"/>
                <w:lang w:val="uk-UA"/>
              </w:rPr>
              <w:t>е</w:t>
            </w:r>
            <w:r w:rsidRPr="00B556B0">
              <w:rPr>
                <w:spacing w:val="-4"/>
                <w:lang w:val="uk-UA"/>
              </w:rPr>
              <w:t xml:space="preserve">зення </w:t>
            </w:r>
            <w:r w:rsidR="006154B6" w:rsidRPr="00B556B0">
              <w:rPr>
                <w:spacing w:val="-4"/>
                <w:lang w:val="uk-UA"/>
              </w:rPr>
              <w:t xml:space="preserve">до </w:t>
            </w:r>
            <w:r w:rsidR="00351068" w:rsidRPr="00B556B0">
              <w:rPr>
                <w:spacing w:val="-4"/>
                <w:lang w:val="uk-UA"/>
              </w:rPr>
              <w:t xml:space="preserve"> </w:t>
            </w:r>
            <w:r w:rsidR="006154B6" w:rsidRPr="00B556B0">
              <w:rPr>
                <w:spacing w:val="-4"/>
                <w:lang w:val="uk-UA"/>
              </w:rPr>
              <w:t xml:space="preserve">місць навчання і роботи та додому </w:t>
            </w:r>
            <w:r w:rsidRPr="00B556B0">
              <w:rPr>
                <w:spacing w:val="-4"/>
                <w:lang w:val="uk-UA"/>
              </w:rPr>
              <w:t>понад 11 тис. учнів і понад 1 тис. вчителів.</w:t>
            </w:r>
          </w:p>
        </w:tc>
      </w:tr>
      <w:tr w:rsidR="00573867" w:rsidRPr="00B556B0" w:rsidTr="001D4BFF">
        <w:trPr>
          <w:trHeight w:val="359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573867" w:rsidRPr="00B556B0" w:rsidRDefault="00573867" w:rsidP="006252FE">
            <w:pPr>
              <w:keepNext/>
              <w:widowControl w:val="0"/>
              <w:jc w:val="center"/>
              <w:rPr>
                <w:lang w:val="uk-UA"/>
              </w:rPr>
            </w:pPr>
            <w:r w:rsidRPr="00B556B0">
              <w:rPr>
                <w:b/>
                <w:lang w:val="uk-UA"/>
              </w:rPr>
              <w:t>Професійно-технічні навчальні заклади</w:t>
            </w:r>
          </w:p>
        </w:tc>
        <w:tc>
          <w:tcPr>
            <w:tcW w:w="38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73867" w:rsidRPr="00B556B0" w:rsidRDefault="00573867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Мережа професійно-технічних навчальних закладів залишилась на рівні 2012 року</w:t>
            </w:r>
            <w:r w:rsidR="006154B6" w:rsidRPr="00B556B0">
              <w:rPr>
                <w:lang w:val="uk-UA"/>
              </w:rPr>
              <w:t>. К</w:t>
            </w:r>
            <w:r w:rsidRPr="00B556B0">
              <w:rPr>
                <w:lang w:val="uk-UA"/>
              </w:rPr>
              <w:t>ількість учнів зменшилась на 8,9%.</w:t>
            </w:r>
          </w:p>
          <w:p w:rsidR="00573867" w:rsidRPr="00B556B0" w:rsidRDefault="00573867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Випуск кваліфікованих робі</w:t>
            </w:r>
            <w:r w:rsidRPr="00B556B0">
              <w:rPr>
                <w:lang w:val="uk-UA"/>
              </w:rPr>
              <w:t>т</w:t>
            </w:r>
            <w:r w:rsidRPr="00B556B0">
              <w:rPr>
                <w:lang w:val="uk-UA"/>
              </w:rPr>
              <w:t>ничих кадрів перевищує                 19 тис. осіб, з них за рахунок де</w:t>
            </w:r>
            <w:r w:rsidRPr="00B556B0">
              <w:rPr>
                <w:lang w:val="uk-UA"/>
              </w:rPr>
              <w:t>р</w:t>
            </w:r>
            <w:r w:rsidRPr="00B556B0">
              <w:rPr>
                <w:lang w:val="uk-UA"/>
              </w:rPr>
              <w:t>жавного бюджету у 2013 році пі</w:t>
            </w:r>
            <w:r w:rsidRPr="00B556B0">
              <w:rPr>
                <w:lang w:val="uk-UA"/>
              </w:rPr>
              <w:t>д</w:t>
            </w:r>
            <w:r w:rsidRPr="00B556B0">
              <w:rPr>
                <w:lang w:val="uk-UA"/>
              </w:rPr>
              <w:t>готовлено понад 16 тис. осіб.</w:t>
            </w:r>
          </w:p>
        </w:tc>
      </w:tr>
      <w:tr w:rsidR="00573867" w:rsidRPr="00B556B0" w:rsidTr="00C10A56">
        <w:trPr>
          <w:trHeight w:val="2470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573867" w:rsidRPr="00B556B0" w:rsidRDefault="00573867" w:rsidP="006252FE">
            <w:pPr>
              <w:keepNext/>
              <w:widowControl w:val="0"/>
              <w:rPr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933825" cy="1543050"/>
                  <wp:effectExtent l="0" t="0" r="0" b="0"/>
                  <wp:docPr id="150" name="Объект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3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3867" w:rsidRPr="00B556B0" w:rsidRDefault="00573867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573867" w:rsidRPr="004125B2" w:rsidTr="00641736">
        <w:tblPrEx>
          <w:tblLook w:val="04A0"/>
        </w:tblPrEx>
        <w:trPr>
          <w:trHeight w:val="290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573867" w:rsidRPr="00B556B0" w:rsidRDefault="00573867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усиновлення дітей-сиріт та дітей, </w:t>
            </w:r>
          </w:p>
          <w:p w:rsidR="00573867" w:rsidRPr="00B556B0" w:rsidRDefault="00573867" w:rsidP="006252FE">
            <w:pPr>
              <w:keepNext/>
              <w:widowControl w:val="0"/>
              <w:jc w:val="center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позбавлених батьківського піклування, осіб</w:t>
            </w:r>
          </w:p>
        </w:tc>
        <w:tc>
          <w:tcPr>
            <w:tcW w:w="3803" w:type="dxa"/>
            <w:vMerge w:val="restart"/>
            <w:tcBorders>
              <w:top w:val="nil"/>
              <w:left w:val="nil"/>
              <w:right w:val="nil"/>
            </w:tcBorders>
          </w:tcPr>
          <w:p w:rsidR="00573867" w:rsidRPr="00B556B0" w:rsidRDefault="00573867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Загальна кількість бездогляд</w:t>
            </w:r>
            <w:r w:rsidRPr="00B556B0">
              <w:rPr>
                <w:lang w:val="uk-UA"/>
              </w:rPr>
              <w:softHyphen/>
              <w:t xml:space="preserve">них дітей зменшилась на </w:t>
            </w:r>
            <w:r w:rsidR="00323EDA" w:rsidRPr="00B556B0">
              <w:rPr>
                <w:lang w:val="uk-UA"/>
              </w:rPr>
              <w:t>14,5</w:t>
            </w:r>
            <w:r w:rsidRPr="00B556B0">
              <w:rPr>
                <w:lang w:val="uk-UA"/>
              </w:rPr>
              <w:t xml:space="preserve">% і становить </w:t>
            </w:r>
            <w:r w:rsidR="00323EDA" w:rsidRPr="00B556B0">
              <w:rPr>
                <w:lang w:val="uk-UA"/>
              </w:rPr>
              <w:t>791 особу</w:t>
            </w:r>
            <w:r w:rsidRPr="00B556B0">
              <w:rPr>
                <w:lang w:val="uk-UA"/>
              </w:rPr>
              <w:t>, неблагоп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 xml:space="preserve">лучних сімей – на </w:t>
            </w:r>
            <w:r w:rsidR="00323EDA" w:rsidRPr="00B556B0">
              <w:rPr>
                <w:lang w:val="uk-UA"/>
              </w:rPr>
              <w:t>16,8</w:t>
            </w:r>
            <w:r w:rsidRPr="00B556B0">
              <w:rPr>
                <w:lang w:val="uk-UA"/>
              </w:rPr>
              <w:t xml:space="preserve">% </w:t>
            </w:r>
            <w:r w:rsidR="006154B6" w:rsidRPr="00B556B0">
              <w:rPr>
                <w:lang w:val="uk-UA"/>
              </w:rPr>
              <w:t xml:space="preserve">                  </w:t>
            </w:r>
            <w:r w:rsidRPr="00B556B0">
              <w:rPr>
                <w:lang w:val="uk-UA"/>
              </w:rPr>
              <w:t>(</w:t>
            </w:r>
            <w:r w:rsidR="00323EDA" w:rsidRPr="00B556B0">
              <w:rPr>
                <w:lang w:val="uk-UA"/>
              </w:rPr>
              <w:t>922</w:t>
            </w:r>
            <w:r w:rsidRPr="00B556B0">
              <w:rPr>
                <w:lang w:val="uk-UA"/>
              </w:rPr>
              <w:t xml:space="preserve"> сім’ї), дітей-сиріт та дітей, позбавлених батьківського пікл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 xml:space="preserve">вання – на </w:t>
            </w:r>
            <w:r w:rsidR="00323EDA" w:rsidRPr="00B556B0">
              <w:rPr>
                <w:lang w:val="uk-UA"/>
              </w:rPr>
              <w:t>0,8</w:t>
            </w:r>
            <w:r w:rsidRPr="00B556B0">
              <w:rPr>
                <w:lang w:val="uk-UA"/>
              </w:rPr>
              <w:t>% (</w:t>
            </w:r>
            <w:r w:rsidR="00323EDA" w:rsidRPr="00B556B0">
              <w:rPr>
                <w:lang w:val="uk-UA"/>
              </w:rPr>
              <w:t>9816</w:t>
            </w:r>
            <w:r w:rsidRPr="00B556B0">
              <w:rPr>
                <w:lang w:val="uk-UA"/>
              </w:rPr>
              <w:t xml:space="preserve"> осіб). </w:t>
            </w:r>
          </w:p>
          <w:p w:rsidR="00573867" w:rsidRPr="00B556B0" w:rsidRDefault="00573867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В області усиновлено </w:t>
            </w:r>
            <w:r w:rsidR="00323EDA" w:rsidRPr="00B556B0">
              <w:rPr>
                <w:lang w:val="uk-UA"/>
              </w:rPr>
              <w:t>333</w:t>
            </w:r>
            <w:r w:rsidRPr="00B556B0">
              <w:rPr>
                <w:lang w:val="uk-UA"/>
              </w:rPr>
              <w:t xml:space="preserve"> </w:t>
            </w:r>
            <w:r w:rsidR="00323EDA" w:rsidRPr="00B556B0">
              <w:rPr>
                <w:lang w:val="uk-UA"/>
              </w:rPr>
              <w:t>д</w:t>
            </w:r>
            <w:r w:rsidR="00323EDA" w:rsidRPr="00B556B0">
              <w:rPr>
                <w:lang w:val="uk-UA"/>
              </w:rPr>
              <w:t>и</w:t>
            </w:r>
            <w:r w:rsidR="00323EDA" w:rsidRPr="00B556B0">
              <w:rPr>
                <w:lang w:val="uk-UA"/>
              </w:rPr>
              <w:t>тини-сиро</w:t>
            </w:r>
            <w:r w:rsidRPr="00B556B0">
              <w:rPr>
                <w:lang w:val="uk-UA"/>
              </w:rPr>
              <w:t>т</w:t>
            </w:r>
            <w:r w:rsidR="00323EDA" w:rsidRPr="00B556B0">
              <w:rPr>
                <w:lang w:val="uk-UA"/>
              </w:rPr>
              <w:t>и та дитини</w:t>
            </w:r>
            <w:r w:rsidRPr="00B556B0">
              <w:rPr>
                <w:lang w:val="uk-UA"/>
              </w:rPr>
              <w:t>, позбавл</w:t>
            </w:r>
            <w:r w:rsidRPr="00B556B0">
              <w:rPr>
                <w:lang w:val="uk-UA"/>
              </w:rPr>
              <w:t>е</w:t>
            </w:r>
            <w:r w:rsidR="00323EDA" w:rsidRPr="00B556B0">
              <w:rPr>
                <w:lang w:val="uk-UA"/>
              </w:rPr>
              <w:t>ної</w:t>
            </w:r>
            <w:r w:rsidRPr="00B556B0">
              <w:rPr>
                <w:lang w:val="uk-UA"/>
              </w:rPr>
              <w:t xml:space="preserve"> батьківського піклування (з них </w:t>
            </w:r>
            <w:r w:rsidR="00323EDA" w:rsidRPr="00B556B0">
              <w:rPr>
                <w:lang w:val="uk-UA"/>
              </w:rPr>
              <w:t>239</w:t>
            </w:r>
            <w:r w:rsidRPr="00B556B0">
              <w:rPr>
                <w:lang w:val="uk-UA"/>
              </w:rPr>
              <w:t xml:space="preserve"> -  громадянами України, що на </w:t>
            </w:r>
            <w:r w:rsidR="00323EDA" w:rsidRPr="00B556B0">
              <w:rPr>
                <w:lang w:val="uk-UA"/>
              </w:rPr>
              <w:t>8,1</w:t>
            </w:r>
            <w:r w:rsidRPr="00B556B0">
              <w:rPr>
                <w:lang w:val="uk-UA"/>
              </w:rPr>
              <w:t>% нижче, ніж у 2012 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ці).</w:t>
            </w:r>
          </w:p>
          <w:p w:rsidR="00573867" w:rsidRPr="00B556B0" w:rsidRDefault="00573867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Збільшилась кількість дитячих будинків сімейного типу з 38 од. до  47 од., в них дітей – з 242 осіб до </w:t>
            </w:r>
            <w:r w:rsidR="00FB3498" w:rsidRPr="00B556B0">
              <w:rPr>
                <w:lang w:val="uk-UA"/>
              </w:rPr>
              <w:t>311</w:t>
            </w:r>
            <w:r w:rsidRPr="00B556B0">
              <w:rPr>
                <w:lang w:val="uk-UA"/>
              </w:rPr>
              <w:t xml:space="preserve"> осіб (+</w:t>
            </w:r>
            <w:r w:rsidR="00FB3498" w:rsidRPr="00B556B0">
              <w:rPr>
                <w:lang w:val="uk-UA"/>
              </w:rPr>
              <w:t>28,5</w:t>
            </w:r>
            <w:r w:rsidRPr="00B556B0">
              <w:rPr>
                <w:lang w:val="uk-UA"/>
              </w:rPr>
              <w:t>%).</w:t>
            </w:r>
          </w:p>
          <w:p w:rsidR="00573867" w:rsidRPr="00B556B0" w:rsidRDefault="00573867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Протягом 2013 року створено                        </w:t>
            </w:r>
            <w:r w:rsidR="00E14E62" w:rsidRPr="00B556B0">
              <w:rPr>
                <w:lang w:val="uk-UA"/>
              </w:rPr>
              <w:t>53 прийомні сім</w:t>
            </w:r>
            <w:r w:rsidR="00E14E62" w:rsidRPr="00B556B0">
              <w:t>’</w:t>
            </w:r>
            <w:r w:rsidR="00E14E62" w:rsidRPr="00B556B0">
              <w:rPr>
                <w:lang w:val="uk-UA"/>
              </w:rPr>
              <w:t>ї</w:t>
            </w:r>
            <w:r w:rsidRPr="00B556B0">
              <w:rPr>
                <w:lang w:val="uk-UA"/>
              </w:rPr>
              <w:t xml:space="preserve"> та </w:t>
            </w:r>
            <w:r w:rsidR="00E14E62" w:rsidRPr="00B556B0">
              <w:rPr>
                <w:lang w:val="uk-UA"/>
              </w:rPr>
              <w:t>10</w:t>
            </w:r>
            <w:r w:rsidRPr="00B556B0">
              <w:rPr>
                <w:lang w:val="uk-UA"/>
              </w:rPr>
              <w:t xml:space="preserve"> дитячих будинків сімейного типу.</w:t>
            </w:r>
          </w:p>
          <w:p w:rsidR="00573867" w:rsidRPr="00B556B0" w:rsidRDefault="00573867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Отримали житло </w:t>
            </w:r>
            <w:r w:rsidR="00E14E62" w:rsidRPr="00B556B0">
              <w:rPr>
                <w:lang w:val="uk-UA"/>
              </w:rPr>
              <w:t>162</w:t>
            </w:r>
            <w:r w:rsidRPr="00B556B0">
              <w:rPr>
                <w:lang w:val="uk-UA"/>
              </w:rPr>
              <w:t xml:space="preserve"> особи із числа дітей-сиріт та дітей, позба</w:t>
            </w:r>
            <w:r w:rsidRPr="00B556B0">
              <w:rPr>
                <w:lang w:val="uk-UA"/>
              </w:rPr>
              <w:t>в</w:t>
            </w:r>
            <w:r w:rsidRPr="00B556B0">
              <w:rPr>
                <w:lang w:val="uk-UA"/>
              </w:rPr>
              <w:t xml:space="preserve">лених батьківського піклування, з них: </w:t>
            </w:r>
            <w:r w:rsidR="00E14E62" w:rsidRPr="00B556B0">
              <w:rPr>
                <w:lang w:val="uk-UA"/>
              </w:rPr>
              <w:t>88 осіб –  житлове</w:t>
            </w:r>
            <w:r w:rsidRPr="00B556B0">
              <w:rPr>
                <w:lang w:val="uk-UA"/>
              </w:rPr>
              <w:t xml:space="preserve"> приміще</w:t>
            </w:r>
            <w:r w:rsidRPr="00B556B0">
              <w:rPr>
                <w:lang w:val="uk-UA"/>
              </w:rPr>
              <w:t>н</w:t>
            </w:r>
            <w:r w:rsidRPr="00B556B0">
              <w:rPr>
                <w:lang w:val="uk-UA"/>
              </w:rPr>
              <w:t xml:space="preserve">ня та </w:t>
            </w:r>
            <w:r w:rsidR="00E14E62" w:rsidRPr="00B556B0">
              <w:rPr>
                <w:lang w:val="uk-UA"/>
              </w:rPr>
              <w:t>74</w:t>
            </w:r>
            <w:r w:rsidRPr="00B556B0">
              <w:rPr>
                <w:lang w:val="uk-UA"/>
              </w:rPr>
              <w:t xml:space="preserve"> особи – соціальне житло.</w:t>
            </w:r>
          </w:p>
        </w:tc>
      </w:tr>
      <w:tr w:rsidR="00A578C3" w:rsidRPr="00B556B0" w:rsidTr="00641736">
        <w:tblPrEx>
          <w:tblLook w:val="04A0"/>
        </w:tblPrEx>
        <w:trPr>
          <w:trHeight w:val="290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A578C3" w:rsidRPr="00B556B0" w:rsidRDefault="00573867" w:rsidP="006252FE">
            <w:pPr>
              <w:keepNext/>
              <w:widowControl w:val="0"/>
              <w:jc w:val="center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67150" cy="2124075"/>
                  <wp:effectExtent l="0" t="0" r="0" b="0"/>
                  <wp:docPr id="15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  <w:tc>
          <w:tcPr>
            <w:tcW w:w="3803" w:type="dxa"/>
            <w:vMerge/>
            <w:tcBorders>
              <w:left w:val="nil"/>
              <w:right w:val="nil"/>
            </w:tcBorders>
          </w:tcPr>
          <w:p w:rsidR="00A578C3" w:rsidRPr="00B556B0" w:rsidRDefault="00A578C3" w:rsidP="006252FE">
            <w:pPr>
              <w:keepNext/>
              <w:widowControl w:val="0"/>
              <w:spacing w:before="120"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A578C3" w:rsidRPr="00B556B0" w:rsidTr="000941F8">
        <w:tblPrEx>
          <w:tblLook w:val="04A0"/>
        </w:tblPrEx>
        <w:trPr>
          <w:trHeight w:val="323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A578C3" w:rsidRPr="00B556B0" w:rsidRDefault="00A578C3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Загальна кількість дітей-сиріт та дітей, позбавлених </w:t>
            </w:r>
          </w:p>
          <w:p w:rsidR="00A578C3" w:rsidRPr="00B556B0" w:rsidRDefault="00A578C3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батьківського піклування, на кінець року, осіб</w:t>
            </w:r>
          </w:p>
        </w:tc>
        <w:tc>
          <w:tcPr>
            <w:tcW w:w="3803" w:type="dxa"/>
            <w:vMerge/>
            <w:tcBorders>
              <w:left w:val="nil"/>
              <w:right w:val="nil"/>
            </w:tcBorders>
          </w:tcPr>
          <w:p w:rsidR="00A578C3" w:rsidRPr="00B556B0" w:rsidRDefault="00A578C3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A578C3" w:rsidRPr="00B556B0" w:rsidTr="000941F8">
        <w:tblPrEx>
          <w:tblLook w:val="04A0"/>
        </w:tblPrEx>
        <w:trPr>
          <w:trHeight w:val="374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A578C3" w:rsidRPr="00B556B0" w:rsidRDefault="00A578C3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noProof/>
              </w:rPr>
              <w:drawing>
                <wp:inline distT="0" distB="0" distL="0" distR="0">
                  <wp:extent cx="3724275" cy="1409700"/>
                  <wp:effectExtent l="0" t="0" r="0" b="0"/>
                  <wp:docPr id="12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  <w:tc>
          <w:tcPr>
            <w:tcW w:w="3803" w:type="dxa"/>
            <w:vMerge/>
            <w:tcBorders>
              <w:left w:val="nil"/>
              <w:bottom w:val="nil"/>
              <w:right w:val="nil"/>
            </w:tcBorders>
          </w:tcPr>
          <w:p w:rsidR="00A578C3" w:rsidRPr="00B556B0" w:rsidRDefault="00A578C3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</w:tbl>
    <w:p w:rsidR="009354A8" w:rsidRPr="00B556B0" w:rsidRDefault="009354A8" w:rsidP="006252FE">
      <w:pPr>
        <w:keepNext/>
        <w:widowControl w:val="0"/>
        <w:rPr>
          <w:color w:val="FF0000"/>
          <w:sz w:val="2"/>
          <w:szCs w:val="2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0"/>
        <w:gridCol w:w="3803"/>
      </w:tblGrid>
      <w:tr w:rsidR="009354A8" w:rsidRPr="00B556B0" w:rsidTr="009A2B40">
        <w:trPr>
          <w:trHeight w:val="359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9354A8" w:rsidRPr="00B556B0" w:rsidRDefault="009354A8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 xml:space="preserve">Кількість закладів </w:t>
            </w:r>
          </w:p>
          <w:p w:rsidR="009354A8" w:rsidRPr="00B556B0" w:rsidRDefault="009354A8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культури клубного типу, одиниць</w:t>
            </w:r>
          </w:p>
        </w:tc>
        <w:tc>
          <w:tcPr>
            <w:tcW w:w="38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D07E8" w:rsidRPr="00B556B0" w:rsidRDefault="005D07E8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5D07E8" w:rsidRPr="00B556B0" w:rsidRDefault="005D07E8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C870E2" w:rsidRPr="00B556B0" w:rsidRDefault="00C870E2" w:rsidP="006252FE">
            <w:pPr>
              <w:keepNext/>
              <w:widowControl w:val="0"/>
              <w:shd w:val="clear" w:color="auto" w:fill="FFFFFF" w:themeFill="background1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 2013 році, мережа закладів культури клубного типу залиш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лась на рівні 2012 року.</w:t>
            </w:r>
          </w:p>
          <w:p w:rsidR="00C870E2" w:rsidRPr="00B556B0" w:rsidRDefault="00C870E2" w:rsidP="006252FE">
            <w:pPr>
              <w:keepNext/>
              <w:widowControl w:val="0"/>
              <w:shd w:val="clear" w:color="auto" w:fill="FFFFFF" w:themeFill="background1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Обсяг наданих платних послуг закладами культури і мистецтва збільшився на 2,3 млн.грн. і склав                   47,8  млн.грн.</w:t>
            </w:r>
          </w:p>
          <w:p w:rsidR="00C870E2" w:rsidRPr="00B556B0" w:rsidRDefault="00C870E2" w:rsidP="006252FE">
            <w:pPr>
              <w:keepNext/>
              <w:widowControl w:val="0"/>
              <w:shd w:val="clear" w:color="auto" w:fill="FFFFFF" w:themeFill="background1"/>
              <w:spacing w:after="60"/>
              <w:ind w:firstLine="284"/>
              <w:jc w:val="both"/>
              <w:rPr>
                <w:spacing w:val="-6"/>
                <w:lang w:val="uk-UA"/>
              </w:rPr>
            </w:pPr>
            <w:r w:rsidRPr="00B556B0">
              <w:rPr>
                <w:lang w:val="uk-UA"/>
              </w:rPr>
              <w:t>Збільшилась на 17,9 тис. од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ниць кількість експонатів осно</w:t>
            </w:r>
            <w:r w:rsidRPr="00B556B0">
              <w:rPr>
                <w:lang w:val="uk-UA"/>
              </w:rPr>
              <w:t>в</w:t>
            </w:r>
            <w:r w:rsidRPr="00B556B0">
              <w:rPr>
                <w:lang w:val="uk-UA"/>
              </w:rPr>
              <w:t xml:space="preserve">ного фонду музеїв. </w:t>
            </w:r>
          </w:p>
          <w:p w:rsidR="009354A8" w:rsidRPr="00B556B0" w:rsidRDefault="009354A8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</w:tc>
      </w:tr>
      <w:tr w:rsidR="009354A8" w:rsidRPr="00B556B0" w:rsidTr="00530015">
        <w:trPr>
          <w:trHeight w:val="3425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9354A8" w:rsidRPr="00B556B0" w:rsidRDefault="0058054D" w:rsidP="006252FE">
            <w:pPr>
              <w:keepNext/>
              <w:widowControl w:val="0"/>
              <w:jc w:val="center"/>
              <w:rPr>
                <w:color w:val="FF0000"/>
                <w:sz w:val="2"/>
                <w:szCs w:val="2"/>
                <w:lang w:val="uk-UA"/>
              </w:rPr>
            </w:pPr>
            <w:r w:rsidRPr="00B556B0">
              <w:rPr>
                <w:noProof/>
                <w:color w:val="FF0000"/>
                <w:sz w:val="2"/>
                <w:szCs w:val="2"/>
              </w:rPr>
              <w:drawing>
                <wp:inline distT="0" distB="0" distL="0" distR="0">
                  <wp:extent cx="3810000" cy="2133600"/>
                  <wp:effectExtent l="0" t="0" r="0" b="0"/>
                  <wp:docPr id="15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3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4A8" w:rsidRPr="00B556B0" w:rsidRDefault="009354A8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9534C5" w:rsidRPr="00B556B0" w:rsidTr="009A2B40">
        <w:trPr>
          <w:trHeight w:val="273"/>
        </w:trPr>
        <w:tc>
          <w:tcPr>
            <w:tcW w:w="10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34C5" w:rsidRPr="00B556B0" w:rsidRDefault="00C870E2" w:rsidP="006252FE">
            <w:pPr>
              <w:keepNext/>
              <w:widowControl w:val="0"/>
              <w:spacing w:after="60"/>
              <w:ind w:firstLine="781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Капітального ремонту потребують 63% шкіл естетичного виховання, 46,9% закладів к</w:t>
            </w:r>
            <w:r w:rsidRPr="00B556B0">
              <w:rPr>
                <w:lang w:val="uk-UA"/>
              </w:rPr>
              <w:t>у</w:t>
            </w:r>
            <w:r w:rsidRPr="00B556B0">
              <w:rPr>
                <w:lang w:val="uk-UA"/>
              </w:rPr>
              <w:t>льтури клубного типу, 24% музеїв, 20,8% масових та універсальних бібліотек;  в аварійному стані знаходяться 3 заклади культури клубного типу (с.Криворіжжя Добропільського району, с.Іллічівка Першотравневого району, м.Святогірськ), краєзнавчий музей у м.Слов’янськ.</w:t>
            </w:r>
          </w:p>
        </w:tc>
      </w:tr>
      <w:tr w:rsidR="0058054D" w:rsidRPr="00B556B0" w:rsidTr="009A2B40">
        <w:trPr>
          <w:trHeight w:val="273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58054D" w:rsidRPr="00B556B0" w:rsidRDefault="0058054D" w:rsidP="006252FE">
            <w:pPr>
              <w:keepNext/>
              <w:widowControl w:val="0"/>
              <w:tabs>
                <w:tab w:val="left" w:pos="2850"/>
              </w:tabs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Туристичні потоки, тис.осіб</w:t>
            </w:r>
          </w:p>
        </w:tc>
        <w:tc>
          <w:tcPr>
            <w:tcW w:w="38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22964" w:rsidRPr="00B556B0" w:rsidRDefault="00222964" w:rsidP="006252FE">
            <w:pPr>
              <w:keepNext/>
              <w:widowControl w:val="0"/>
              <w:spacing w:after="12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Чисельність громадян, які ск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ристались туристичними послуг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ми, порівняно з 2012 роком збіл</w:t>
            </w:r>
            <w:r w:rsidRPr="00B556B0">
              <w:rPr>
                <w:lang w:val="uk-UA"/>
              </w:rPr>
              <w:t>ь</w:t>
            </w:r>
            <w:r w:rsidRPr="00B556B0">
              <w:rPr>
                <w:lang w:val="uk-UA"/>
              </w:rPr>
              <w:t>шилась на 0,4%, або на                         0,4 тис.осіб.</w:t>
            </w:r>
          </w:p>
          <w:p w:rsidR="00222964" w:rsidRPr="00B556B0" w:rsidRDefault="00222964" w:rsidP="006252FE">
            <w:pPr>
              <w:keepNext/>
              <w:widowControl w:val="0"/>
              <w:spacing w:after="12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Збільшилась чисельність тур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стів, що виїжджали за кордон – на 1,5%, охоплених внутрішнім тур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змом – на 0,7%.  В той же час зм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ншилась чисельність іноземних туристів на 54,5%.</w:t>
            </w:r>
          </w:p>
          <w:p w:rsidR="0058054D" w:rsidRPr="00B556B0" w:rsidRDefault="00222964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Обсяг наданих  туристичних послуг склав 344,4 млн.грн., що на 2,5% більше, ніж у 2012 році.</w:t>
            </w:r>
          </w:p>
        </w:tc>
      </w:tr>
      <w:tr w:rsidR="0058054D" w:rsidRPr="00B556B0" w:rsidTr="009A2B40">
        <w:trPr>
          <w:trHeight w:val="2998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58054D" w:rsidRPr="00B556B0" w:rsidRDefault="0058054D" w:rsidP="006252FE">
            <w:pPr>
              <w:keepNext/>
              <w:widowControl w:val="0"/>
              <w:tabs>
                <w:tab w:val="left" w:pos="2850"/>
              </w:tabs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noProof/>
                <w:color w:val="FF0000"/>
              </w:rPr>
              <w:drawing>
                <wp:inline distT="0" distB="0" distL="0" distR="0">
                  <wp:extent cx="3943350" cy="2266950"/>
                  <wp:effectExtent l="19050" t="0" r="0" b="0"/>
                  <wp:docPr id="153" name="Объект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  <w:tc>
          <w:tcPr>
            <w:tcW w:w="3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054D" w:rsidRPr="00B556B0" w:rsidRDefault="0058054D" w:rsidP="006252FE">
            <w:pPr>
              <w:keepNext/>
              <w:widowControl w:val="0"/>
              <w:spacing w:after="120"/>
              <w:ind w:firstLine="284"/>
              <w:rPr>
                <w:color w:val="FF0000"/>
                <w:lang w:val="uk-UA"/>
              </w:rPr>
            </w:pPr>
          </w:p>
        </w:tc>
      </w:tr>
      <w:tr w:rsidR="0058054D" w:rsidRPr="004125B2" w:rsidTr="009A2B40">
        <w:trPr>
          <w:trHeight w:val="223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530015" w:rsidRPr="00B556B0" w:rsidRDefault="0058054D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Кількість населення, яке займається </w:t>
            </w:r>
          </w:p>
          <w:p w:rsidR="0058054D" w:rsidRPr="00B556B0" w:rsidRDefault="0058054D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фізичною культурою і спортом, тис.осіб</w:t>
            </w:r>
          </w:p>
        </w:tc>
        <w:tc>
          <w:tcPr>
            <w:tcW w:w="3803" w:type="dxa"/>
            <w:vMerge w:val="restart"/>
            <w:tcBorders>
              <w:top w:val="nil"/>
              <w:left w:val="nil"/>
              <w:right w:val="nil"/>
            </w:tcBorders>
          </w:tcPr>
          <w:p w:rsidR="00222964" w:rsidRPr="00B556B0" w:rsidRDefault="00222964" w:rsidP="006252FE">
            <w:pPr>
              <w:keepNext/>
              <w:widowControl w:val="0"/>
              <w:spacing w:after="12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Кількість населення, яке займ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ється  фізичною культурою і спо</w:t>
            </w:r>
            <w:r w:rsidRPr="00B556B0">
              <w:rPr>
                <w:lang w:val="uk-UA"/>
              </w:rPr>
              <w:t>р</w:t>
            </w:r>
            <w:r w:rsidRPr="00B556B0">
              <w:rPr>
                <w:lang w:val="uk-UA"/>
              </w:rPr>
              <w:t>том, залишилась на рівні  2012 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ку.</w:t>
            </w:r>
          </w:p>
          <w:p w:rsidR="00222964" w:rsidRPr="00B556B0" w:rsidRDefault="00222964" w:rsidP="006252FE">
            <w:pPr>
              <w:keepNext/>
              <w:widowControl w:val="0"/>
              <w:spacing w:after="12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 Питома вага населення, яке з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ймається фізичною культурою та спортом, складає 17%.</w:t>
            </w:r>
          </w:p>
          <w:p w:rsidR="0058054D" w:rsidRPr="00B556B0" w:rsidRDefault="00222964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FF0000"/>
                <w:lang w:val="uk-UA"/>
              </w:rPr>
            </w:pPr>
            <w:r w:rsidRPr="00B556B0">
              <w:rPr>
                <w:lang w:val="uk-UA"/>
              </w:rPr>
              <w:t>Протягом 2013 року в області проведено міжнародні турніри: зі стрибків  з жердиною «Зірки же</w:t>
            </w:r>
            <w:r w:rsidRPr="00B556B0">
              <w:rPr>
                <w:lang w:val="uk-UA"/>
              </w:rPr>
              <w:t>р</w:t>
            </w:r>
            <w:r w:rsidRPr="00B556B0">
              <w:rPr>
                <w:lang w:val="uk-UA"/>
              </w:rPr>
              <w:t>дини», з професійного боксу, з в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лоспорту «Гран-прі Донецька»,          з настільного тенісу «Україна NORD OPEN»; чемпіонати світу з хокею серед чоловіків, з легкої атлетики серед юнаків тощо.</w:t>
            </w:r>
          </w:p>
        </w:tc>
      </w:tr>
      <w:tr w:rsidR="009354A8" w:rsidRPr="00B556B0" w:rsidTr="009A2B40">
        <w:trPr>
          <w:trHeight w:val="2164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9354A8" w:rsidRPr="00B556B0" w:rsidRDefault="00530015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67150" cy="2028825"/>
                  <wp:effectExtent l="0" t="0" r="0" b="0"/>
                  <wp:docPr id="15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  <w:p w:rsidR="009354A8" w:rsidRPr="00B556B0" w:rsidRDefault="009354A8" w:rsidP="006252FE">
            <w:pPr>
              <w:keepNext/>
              <w:widowControl w:val="0"/>
              <w:jc w:val="center"/>
              <w:rPr>
                <w:color w:val="FF0000"/>
                <w:lang w:val="uk-UA"/>
              </w:rPr>
            </w:pPr>
          </w:p>
        </w:tc>
        <w:tc>
          <w:tcPr>
            <w:tcW w:w="3803" w:type="dxa"/>
            <w:vMerge/>
            <w:tcBorders>
              <w:left w:val="nil"/>
              <w:bottom w:val="nil"/>
              <w:right w:val="nil"/>
            </w:tcBorders>
          </w:tcPr>
          <w:p w:rsidR="009354A8" w:rsidRPr="00B556B0" w:rsidRDefault="009354A8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</w:tbl>
    <w:p w:rsidR="00530015" w:rsidRPr="00B556B0" w:rsidRDefault="00530015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103" w:type="dxa"/>
        <w:tblInd w:w="-72" w:type="dxa"/>
        <w:tblLayout w:type="fixed"/>
        <w:tblLook w:val="01E0"/>
      </w:tblPr>
      <w:tblGrid>
        <w:gridCol w:w="6134"/>
        <w:gridCol w:w="3969"/>
      </w:tblGrid>
      <w:tr w:rsidR="00E36F4F" w:rsidRPr="004125B2" w:rsidTr="00530015">
        <w:trPr>
          <w:trHeight w:val="299"/>
        </w:trPr>
        <w:tc>
          <w:tcPr>
            <w:tcW w:w="6134" w:type="dxa"/>
          </w:tcPr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>Стан реформування</w:t>
            </w:r>
          </w:p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житлово-комунального господарства</w:t>
            </w:r>
          </w:p>
        </w:tc>
        <w:tc>
          <w:tcPr>
            <w:tcW w:w="3969" w:type="dxa"/>
            <w:vMerge w:val="restart"/>
          </w:tcPr>
          <w:p w:rsidR="006E1D94" w:rsidRPr="00B556B0" w:rsidRDefault="006E1D94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2"/>
                <w:lang w:val="uk-UA"/>
              </w:rPr>
            </w:pPr>
          </w:p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>В ході реформування житлово-комунального господарства створ</w:t>
            </w:r>
            <w:r w:rsidRPr="00B556B0">
              <w:rPr>
                <w:spacing w:val="-2"/>
                <w:lang w:val="uk-UA"/>
              </w:rPr>
              <w:t>е</w:t>
            </w:r>
            <w:r w:rsidRPr="00B556B0">
              <w:rPr>
                <w:spacing w:val="-2"/>
                <w:lang w:val="uk-UA"/>
              </w:rPr>
              <w:t xml:space="preserve">но </w:t>
            </w:r>
            <w:r w:rsidR="00721372" w:rsidRPr="00B556B0">
              <w:rPr>
                <w:spacing w:val="-2"/>
                <w:lang w:val="uk-UA"/>
              </w:rPr>
              <w:t>2839</w:t>
            </w:r>
            <w:r w:rsidRPr="00B556B0">
              <w:rPr>
                <w:spacing w:val="-2"/>
                <w:lang w:val="uk-UA"/>
              </w:rPr>
              <w:t xml:space="preserve"> об’єднань співвласників б</w:t>
            </w:r>
            <w:r w:rsidRPr="00B556B0">
              <w:rPr>
                <w:spacing w:val="-2"/>
                <w:lang w:val="uk-UA"/>
              </w:rPr>
              <w:t>а</w:t>
            </w:r>
            <w:r w:rsidRPr="00B556B0">
              <w:rPr>
                <w:spacing w:val="-2"/>
                <w:lang w:val="uk-UA"/>
              </w:rPr>
              <w:t xml:space="preserve">гатоквартирних житлових будинків, на утримання яким передано тільки </w:t>
            </w:r>
            <w:r w:rsidR="00721372" w:rsidRPr="00B556B0">
              <w:rPr>
                <w:spacing w:val="-2"/>
                <w:lang w:val="uk-UA"/>
              </w:rPr>
              <w:t>15,6</w:t>
            </w:r>
            <w:r w:rsidRPr="00B556B0">
              <w:rPr>
                <w:spacing w:val="-2"/>
                <w:lang w:val="uk-UA"/>
              </w:rPr>
              <w:t>% загальної площі житлового фонду області, 87 підприємства н</w:t>
            </w:r>
            <w:r w:rsidRPr="00B556B0">
              <w:rPr>
                <w:spacing w:val="-2"/>
                <w:lang w:val="uk-UA"/>
              </w:rPr>
              <w:t>е</w:t>
            </w:r>
            <w:r w:rsidRPr="00B556B0">
              <w:rPr>
                <w:spacing w:val="-2"/>
                <w:lang w:val="uk-UA"/>
              </w:rPr>
              <w:t>державної форми власності здій</w:t>
            </w:r>
            <w:r w:rsidRPr="00B556B0">
              <w:rPr>
                <w:spacing w:val="-2"/>
                <w:lang w:val="uk-UA"/>
              </w:rPr>
              <w:t>с</w:t>
            </w:r>
            <w:r w:rsidRPr="00B556B0">
              <w:rPr>
                <w:spacing w:val="-2"/>
                <w:lang w:val="uk-UA"/>
              </w:rPr>
              <w:t xml:space="preserve">нюють обслуговування  майже </w:t>
            </w:r>
            <w:r w:rsidR="00F759C2" w:rsidRPr="00B556B0">
              <w:rPr>
                <w:spacing w:val="-2"/>
                <w:lang w:val="uk-UA"/>
              </w:rPr>
              <w:t xml:space="preserve">         </w:t>
            </w:r>
            <w:r w:rsidR="004A00FE" w:rsidRPr="00B556B0">
              <w:rPr>
                <w:spacing w:val="-2"/>
                <w:lang w:val="uk-UA"/>
              </w:rPr>
              <w:t>17,0</w:t>
            </w:r>
            <w:r w:rsidRPr="00B556B0">
              <w:rPr>
                <w:spacing w:val="-2"/>
                <w:lang w:val="uk-UA"/>
              </w:rPr>
              <w:t xml:space="preserve"> млн.кв.м (</w:t>
            </w:r>
            <w:r w:rsidR="00721372" w:rsidRPr="00B556B0">
              <w:rPr>
                <w:spacing w:val="-2"/>
                <w:lang w:val="uk-UA"/>
              </w:rPr>
              <w:t>32,6</w:t>
            </w:r>
            <w:r w:rsidRPr="00B556B0">
              <w:rPr>
                <w:spacing w:val="-2"/>
                <w:lang w:val="uk-UA"/>
              </w:rPr>
              <w:t>%) житла ком</w:t>
            </w:r>
            <w:r w:rsidRPr="00B556B0">
              <w:rPr>
                <w:spacing w:val="-2"/>
                <w:lang w:val="uk-UA"/>
              </w:rPr>
              <w:t>у</w:t>
            </w:r>
            <w:r w:rsidRPr="00B556B0">
              <w:rPr>
                <w:spacing w:val="-2"/>
                <w:lang w:val="uk-UA"/>
              </w:rPr>
              <w:t>нальної власності.</w:t>
            </w:r>
          </w:p>
        </w:tc>
      </w:tr>
      <w:tr w:rsidR="00E36F4F" w:rsidRPr="00B556B0" w:rsidTr="005D43B9">
        <w:tc>
          <w:tcPr>
            <w:tcW w:w="6134" w:type="dxa"/>
          </w:tcPr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838575" cy="2200275"/>
                  <wp:effectExtent l="0" t="0" r="0" b="0"/>
                  <wp:docPr id="135" name="Диаграмм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3969" w:type="dxa"/>
            <w:vMerge/>
          </w:tcPr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2"/>
                <w:lang w:val="uk-UA"/>
              </w:rPr>
            </w:pPr>
          </w:p>
        </w:tc>
      </w:tr>
      <w:tr w:rsidR="00E36F4F" w:rsidRPr="00B556B0" w:rsidTr="005D43B9">
        <w:tc>
          <w:tcPr>
            <w:tcW w:w="6134" w:type="dxa"/>
          </w:tcPr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Технічний стан водопровідно-каналізаційного </w:t>
            </w:r>
          </w:p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господарства</w:t>
            </w:r>
          </w:p>
        </w:tc>
        <w:tc>
          <w:tcPr>
            <w:tcW w:w="3969" w:type="dxa"/>
            <w:vMerge w:val="restart"/>
          </w:tcPr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>Залишається незадовільним те</w:t>
            </w:r>
            <w:r w:rsidRPr="00B556B0">
              <w:rPr>
                <w:spacing w:val="-2"/>
                <w:lang w:val="uk-UA"/>
              </w:rPr>
              <w:t>х</w:t>
            </w:r>
            <w:r w:rsidRPr="00B556B0">
              <w:rPr>
                <w:spacing w:val="-2"/>
                <w:lang w:val="uk-UA"/>
              </w:rPr>
              <w:t>нічний стан житлово-комунального господарства. Втрати води у мер</w:t>
            </w:r>
            <w:r w:rsidRPr="00B556B0">
              <w:rPr>
                <w:spacing w:val="-2"/>
                <w:lang w:val="uk-UA"/>
              </w:rPr>
              <w:t>е</w:t>
            </w:r>
            <w:r w:rsidRPr="00B556B0">
              <w:rPr>
                <w:spacing w:val="-2"/>
                <w:lang w:val="uk-UA"/>
              </w:rPr>
              <w:t xml:space="preserve">жах по області складають 52,8%; втрати тепла у зовнішніх теплових мережах – 12,6%. </w:t>
            </w:r>
          </w:p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>У ветхому і аварійному стані зн</w:t>
            </w:r>
            <w:r w:rsidRPr="00B556B0">
              <w:rPr>
                <w:spacing w:val="-2"/>
                <w:lang w:val="uk-UA"/>
              </w:rPr>
              <w:t>а</w:t>
            </w:r>
            <w:r w:rsidR="008C5556" w:rsidRPr="00B556B0">
              <w:rPr>
                <w:spacing w:val="-2"/>
                <w:lang w:val="uk-UA"/>
              </w:rPr>
              <w:t>ходиться 47,9</w:t>
            </w:r>
            <w:r w:rsidRPr="00B556B0">
              <w:rPr>
                <w:spacing w:val="-2"/>
                <w:lang w:val="uk-UA"/>
              </w:rPr>
              <w:t>% водопровідно-каналізаційних і 12,4% теплових м</w:t>
            </w:r>
            <w:r w:rsidRPr="00B556B0">
              <w:rPr>
                <w:spacing w:val="-2"/>
                <w:lang w:val="uk-UA"/>
              </w:rPr>
              <w:t>е</w:t>
            </w:r>
            <w:r w:rsidRPr="00B556B0">
              <w:rPr>
                <w:spacing w:val="-2"/>
                <w:lang w:val="uk-UA"/>
              </w:rPr>
              <w:t xml:space="preserve">реж. На підприємствах комунальної теплоенергетики </w:t>
            </w:r>
            <w:r w:rsidR="00C542B4" w:rsidRPr="00B556B0">
              <w:rPr>
                <w:spacing w:val="-2"/>
                <w:lang w:val="uk-UA"/>
              </w:rPr>
              <w:t>735</w:t>
            </w:r>
            <w:r w:rsidRPr="00B556B0">
              <w:rPr>
                <w:spacing w:val="-2"/>
                <w:lang w:val="uk-UA"/>
              </w:rPr>
              <w:t xml:space="preserve"> (</w:t>
            </w:r>
            <w:r w:rsidR="00C542B4" w:rsidRPr="00B556B0">
              <w:rPr>
                <w:spacing w:val="-2"/>
                <w:lang w:val="uk-UA"/>
              </w:rPr>
              <w:t>20</w:t>
            </w:r>
            <w:r w:rsidRPr="00B556B0">
              <w:rPr>
                <w:spacing w:val="-2"/>
                <w:lang w:val="uk-UA"/>
              </w:rPr>
              <w:t xml:space="preserve">%) котлів мають ККД нижче 82%, </w:t>
            </w:r>
            <w:r w:rsidR="00C542B4" w:rsidRPr="00B556B0">
              <w:rPr>
                <w:spacing w:val="-2"/>
                <w:lang w:val="uk-UA"/>
              </w:rPr>
              <w:t>31</w:t>
            </w:r>
            <w:r w:rsidRPr="00B556B0">
              <w:rPr>
                <w:spacing w:val="-2"/>
                <w:lang w:val="uk-UA"/>
              </w:rPr>
              <w:t>% котлів відпрацювали нормативний термін і потребують заміни.</w:t>
            </w:r>
          </w:p>
        </w:tc>
      </w:tr>
      <w:tr w:rsidR="00E36F4F" w:rsidRPr="00B556B0" w:rsidTr="005D43B9">
        <w:tc>
          <w:tcPr>
            <w:tcW w:w="6134" w:type="dxa"/>
          </w:tcPr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62375" cy="2400300"/>
                  <wp:effectExtent l="0" t="0" r="0" b="0"/>
                  <wp:docPr id="136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3969" w:type="dxa"/>
            <w:vMerge/>
          </w:tcPr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2"/>
                <w:lang w:val="uk-UA"/>
              </w:rPr>
            </w:pPr>
          </w:p>
        </w:tc>
      </w:tr>
      <w:tr w:rsidR="00E36F4F" w:rsidRPr="00B556B0" w:rsidTr="005D43B9">
        <w:tc>
          <w:tcPr>
            <w:tcW w:w="6134" w:type="dxa"/>
          </w:tcPr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Динаміка фінансових показників діяльності</w:t>
            </w:r>
          </w:p>
          <w:p w:rsidR="00E36F4F" w:rsidRPr="00B556B0" w:rsidRDefault="00E36F4F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підприємств житлово-комунального господарства, млн.грн.</w:t>
            </w:r>
          </w:p>
        </w:tc>
        <w:tc>
          <w:tcPr>
            <w:tcW w:w="3969" w:type="dxa"/>
            <w:vMerge w:val="restart"/>
          </w:tcPr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 xml:space="preserve">Тільки 31% житлових будинків обладнані приладами обліку води і теплової енергії. </w:t>
            </w:r>
          </w:p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>В житлових будинках області н</w:t>
            </w:r>
            <w:r w:rsidRPr="00B556B0">
              <w:rPr>
                <w:spacing w:val="-2"/>
                <w:lang w:val="uk-UA"/>
              </w:rPr>
              <w:t>а</w:t>
            </w:r>
            <w:r w:rsidRPr="00B556B0">
              <w:rPr>
                <w:spacing w:val="-2"/>
                <w:lang w:val="uk-UA"/>
              </w:rPr>
              <w:t>лічується 972</w:t>
            </w:r>
            <w:r w:rsidR="00C542B4" w:rsidRPr="00B556B0">
              <w:rPr>
                <w:spacing w:val="-2"/>
                <w:lang w:val="uk-UA"/>
              </w:rPr>
              <w:t>1</w:t>
            </w:r>
            <w:r w:rsidRPr="00B556B0">
              <w:rPr>
                <w:spacing w:val="-2"/>
                <w:lang w:val="uk-UA"/>
              </w:rPr>
              <w:t xml:space="preserve"> ліфтів, з яких </w:t>
            </w:r>
            <w:r w:rsidR="00C542B4" w:rsidRPr="00B556B0">
              <w:rPr>
                <w:spacing w:val="-2"/>
                <w:lang w:val="uk-UA"/>
              </w:rPr>
              <w:t>6651</w:t>
            </w:r>
            <w:r w:rsidRPr="00B556B0">
              <w:rPr>
                <w:spacing w:val="-2"/>
                <w:lang w:val="uk-UA"/>
              </w:rPr>
              <w:t xml:space="preserve"> (</w:t>
            </w:r>
            <w:r w:rsidR="00C542B4" w:rsidRPr="00B556B0">
              <w:rPr>
                <w:spacing w:val="-2"/>
                <w:lang w:val="uk-UA"/>
              </w:rPr>
              <w:t>68,4</w:t>
            </w:r>
            <w:r w:rsidRPr="00B556B0">
              <w:rPr>
                <w:spacing w:val="-2"/>
                <w:lang w:val="uk-UA"/>
              </w:rPr>
              <w:t xml:space="preserve">%) експлуатуються 25 і більше років, </w:t>
            </w:r>
            <w:r w:rsidR="00C542B4" w:rsidRPr="00B556B0">
              <w:rPr>
                <w:spacing w:val="-2"/>
                <w:lang w:val="uk-UA"/>
              </w:rPr>
              <w:t>542</w:t>
            </w:r>
            <w:r w:rsidRPr="00B556B0">
              <w:rPr>
                <w:spacing w:val="-2"/>
                <w:lang w:val="uk-UA"/>
              </w:rPr>
              <w:t xml:space="preserve"> (</w:t>
            </w:r>
            <w:r w:rsidR="00C542B4" w:rsidRPr="00B556B0">
              <w:rPr>
                <w:spacing w:val="-2"/>
                <w:lang w:val="uk-UA"/>
              </w:rPr>
              <w:t>5,6</w:t>
            </w:r>
            <w:r w:rsidRPr="00B556B0">
              <w:rPr>
                <w:spacing w:val="-2"/>
                <w:lang w:val="uk-UA"/>
              </w:rPr>
              <w:t>%) ліфти не прац</w:t>
            </w:r>
            <w:r w:rsidRPr="00B556B0">
              <w:rPr>
                <w:spacing w:val="-2"/>
                <w:lang w:val="uk-UA"/>
              </w:rPr>
              <w:t>ю</w:t>
            </w:r>
            <w:r w:rsidRPr="00B556B0">
              <w:rPr>
                <w:spacing w:val="-2"/>
                <w:lang w:val="uk-UA"/>
              </w:rPr>
              <w:t>ють.</w:t>
            </w:r>
          </w:p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>Збитки підприємств житлово-комунальної сфери зменшились майже на 17% до відповідного пер</w:t>
            </w:r>
            <w:r w:rsidRPr="00B556B0">
              <w:rPr>
                <w:spacing w:val="-2"/>
                <w:lang w:val="uk-UA"/>
              </w:rPr>
              <w:t>і</w:t>
            </w:r>
            <w:r w:rsidRPr="00B556B0">
              <w:rPr>
                <w:spacing w:val="-2"/>
                <w:lang w:val="uk-UA"/>
              </w:rPr>
              <w:t>оду минулого року і на 01.10.2013 склали  1012,3 млн.грн.</w:t>
            </w:r>
          </w:p>
          <w:p w:rsidR="00E36F4F" w:rsidRPr="00B556B0" w:rsidRDefault="00E36F4F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>Заборгованість населення за жи</w:t>
            </w:r>
            <w:r w:rsidRPr="00B556B0">
              <w:rPr>
                <w:spacing w:val="-2"/>
                <w:lang w:val="uk-UA"/>
              </w:rPr>
              <w:t>т</w:t>
            </w:r>
            <w:r w:rsidRPr="00B556B0">
              <w:rPr>
                <w:spacing w:val="-2"/>
                <w:lang w:val="uk-UA"/>
              </w:rPr>
              <w:t xml:space="preserve">лово-комунальні послуги з початку року </w:t>
            </w:r>
            <w:r w:rsidR="00C542B4" w:rsidRPr="00B556B0">
              <w:rPr>
                <w:spacing w:val="-2"/>
                <w:lang w:val="uk-UA"/>
              </w:rPr>
              <w:t>зменшилась</w:t>
            </w:r>
            <w:r w:rsidRPr="00B556B0">
              <w:rPr>
                <w:spacing w:val="-2"/>
                <w:lang w:val="uk-UA"/>
              </w:rPr>
              <w:t xml:space="preserve"> на  </w:t>
            </w:r>
            <w:r w:rsidR="00C542B4" w:rsidRPr="00B556B0">
              <w:rPr>
                <w:spacing w:val="-2"/>
                <w:lang w:val="uk-UA"/>
              </w:rPr>
              <w:t>16</w:t>
            </w:r>
            <w:r w:rsidR="00D902CE" w:rsidRPr="00B556B0">
              <w:rPr>
                <w:spacing w:val="-2"/>
                <w:lang w:val="uk-UA"/>
              </w:rPr>
              <w:t>1</w:t>
            </w:r>
            <w:r w:rsidR="00C542B4" w:rsidRPr="00B556B0">
              <w:rPr>
                <w:spacing w:val="-2"/>
                <w:lang w:val="uk-UA"/>
              </w:rPr>
              <w:t>,6</w:t>
            </w:r>
            <w:r w:rsidRPr="00B556B0">
              <w:rPr>
                <w:spacing w:val="-2"/>
                <w:lang w:val="uk-UA"/>
              </w:rPr>
              <w:t xml:space="preserve"> млн.грн., або на </w:t>
            </w:r>
            <w:r w:rsidR="00C542B4" w:rsidRPr="00B556B0">
              <w:rPr>
                <w:spacing w:val="-2"/>
                <w:lang w:val="uk-UA"/>
              </w:rPr>
              <w:t>7,7</w:t>
            </w:r>
            <w:r w:rsidRPr="00B556B0">
              <w:rPr>
                <w:spacing w:val="-2"/>
                <w:lang w:val="uk-UA"/>
              </w:rPr>
              <w:t xml:space="preserve">%, і </w:t>
            </w:r>
            <w:r w:rsidR="004A00FE" w:rsidRPr="00B556B0">
              <w:rPr>
                <w:spacing w:val="-2"/>
                <w:lang w:val="uk-UA"/>
              </w:rPr>
              <w:t>на кінець 2013 ро</w:t>
            </w:r>
            <w:r w:rsidR="00C542B4" w:rsidRPr="00B556B0">
              <w:rPr>
                <w:spacing w:val="-2"/>
                <w:lang w:val="uk-UA"/>
              </w:rPr>
              <w:t>к</w:t>
            </w:r>
            <w:r w:rsidR="004A00FE" w:rsidRPr="00B556B0">
              <w:rPr>
                <w:spacing w:val="-2"/>
                <w:lang w:val="uk-UA"/>
              </w:rPr>
              <w:t>у</w:t>
            </w:r>
            <w:r w:rsidRPr="00B556B0">
              <w:rPr>
                <w:spacing w:val="-2"/>
                <w:lang w:val="uk-UA"/>
              </w:rPr>
              <w:t xml:space="preserve"> склала </w:t>
            </w:r>
            <w:r w:rsidR="00C542B4" w:rsidRPr="00B556B0">
              <w:rPr>
                <w:spacing w:val="-2"/>
                <w:lang w:val="uk-UA"/>
              </w:rPr>
              <w:t>1949</w:t>
            </w:r>
            <w:r w:rsidRPr="00B556B0">
              <w:rPr>
                <w:spacing w:val="-2"/>
                <w:lang w:val="uk-UA"/>
              </w:rPr>
              <w:t xml:space="preserve"> млн.грн.</w:t>
            </w:r>
          </w:p>
        </w:tc>
      </w:tr>
      <w:tr w:rsidR="005D43B9" w:rsidRPr="00B556B0" w:rsidTr="005D43B9">
        <w:tc>
          <w:tcPr>
            <w:tcW w:w="6134" w:type="dxa"/>
          </w:tcPr>
          <w:p w:rsidR="005D43B9" w:rsidRPr="00B556B0" w:rsidRDefault="005D43B9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676650" cy="2752725"/>
                  <wp:effectExtent l="0" t="0" r="0" b="0"/>
                  <wp:docPr id="37" name="Диаграмм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  <w:tc>
          <w:tcPr>
            <w:tcW w:w="3969" w:type="dxa"/>
            <w:vMerge/>
          </w:tcPr>
          <w:p w:rsidR="005D43B9" w:rsidRPr="00B556B0" w:rsidRDefault="005D43B9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2"/>
                <w:lang w:val="uk-UA"/>
              </w:rPr>
            </w:pPr>
          </w:p>
        </w:tc>
      </w:tr>
    </w:tbl>
    <w:p w:rsidR="005D43B9" w:rsidRPr="00B556B0" w:rsidRDefault="005D43B9" w:rsidP="006252FE">
      <w:pPr>
        <w:keepNext/>
        <w:widowControl w:val="0"/>
        <w:rPr>
          <w:color w:val="FF0000"/>
          <w:lang w:val="uk-UA"/>
        </w:rPr>
      </w:pPr>
      <w:r w:rsidRPr="00B556B0">
        <w:rPr>
          <w:color w:val="FF0000"/>
          <w:lang w:val="uk-UA"/>
        </w:rPr>
        <w:br w:type="page"/>
      </w:r>
    </w:p>
    <w:tbl>
      <w:tblPr>
        <w:tblW w:w="10103" w:type="dxa"/>
        <w:tblInd w:w="-72" w:type="dxa"/>
        <w:tblLayout w:type="fixed"/>
        <w:tblLook w:val="01E0"/>
      </w:tblPr>
      <w:tblGrid>
        <w:gridCol w:w="5567"/>
        <w:gridCol w:w="283"/>
        <w:gridCol w:w="142"/>
        <w:gridCol w:w="4111"/>
      </w:tblGrid>
      <w:tr w:rsidR="00FD11E9" w:rsidRPr="00B556B0" w:rsidTr="0075555E">
        <w:tc>
          <w:tcPr>
            <w:tcW w:w="5850" w:type="dxa"/>
            <w:gridSpan w:val="2"/>
          </w:tcPr>
          <w:p w:rsidR="00FD11E9" w:rsidRPr="00B556B0" w:rsidRDefault="00FD11E9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 xml:space="preserve">Надходження забруднюючих речовин </w:t>
            </w:r>
          </w:p>
          <w:p w:rsidR="00FD11E9" w:rsidRPr="00B556B0" w:rsidRDefault="00FD11E9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в атмосферне повітря, тис.т</w:t>
            </w:r>
          </w:p>
        </w:tc>
        <w:tc>
          <w:tcPr>
            <w:tcW w:w="4253" w:type="dxa"/>
            <w:gridSpan w:val="2"/>
            <w:vMerge w:val="restart"/>
          </w:tcPr>
          <w:p w:rsidR="001E5830" w:rsidRPr="00B556B0" w:rsidRDefault="001E5830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spacing w:val="-2"/>
                <w:lang w:val="uk-UA"/>
              </w:rPr>
              <w:t>Незадовільний стан повітряного б</w:t>
            </w:r>
            <w:r w:rsidRPr="00B556B0">
              <w:rPr>
                <w:spacing w:val="-2"/>
                <w:lang w:val="uk-UA"/>
              </w:rPr>
              <w:t>а</w:t>
            </w:r>
            <w:r w:rsidRPr="00B556B0">
              <w:rPr>
                <w:spacing w:val="-2"/>
                <w:lang w:val="uk-UA"/>
              </w:rPr>
              <w:t>сейну є однією з найгостріших еколог</w:t>
            </w:r>
            <w:r w:rsidRPr="00B556B0">
              <w:rPr>
                <w:spacing w:val="-2"/>
                <w:lang w:val="uk-UA"/>
              </w:rPr>
              <w:t>і</w:t>
            </w:r>
            <w:r w:rsidRPr="00B556B0">
              <w:rPr>
                <w:spacing w:val="-2"/>
                <w:lang w:val="uk-UA"/>
              </w:rPr>
              <w:t xml:space="preserve">чних проблем в регіоні. </w:t>
            </w:r>
          </w:p>
          <w:p w:rsidR="001E5830" w:rsidRPr="00B556B0" w:rsidRDefault="001E5830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2012 році на область приходилась майже чверть загальних викидів з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 xml:space="preserve">бруднюючих речовин в атмосферне повітря країни. </w:t>
            </w:r>
          </w:p>
          <w:p w:rsidR="00FD11E9" w:rsidRPr="00B556B0" w:rsidRDefault="003D2A13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2"/>
                <w:lang w:val="uk-UA"/>
              </w:rPr>
            </w:pPr>
            <w:r w:rsidRPr="00B556B0">
              <w:rPr>
                <w:lang w:val="uk-UA"/>
              </w:rPr>
              <w:t>С</w:t>
            </w:r>
            <w:r w:rsidR="001E5830" w:rsidRPr="00B556B0">
              <w:rPr>
                <w:lang w:val="uk-UA"/>
              </w:rPr>
              <w:t>корочення обсягів промислового виробництва у 2012 році обумовило зменшення викидів забруднюючих р</w:t>
            </w:r>
            <w:r w:rsidR="001E5830" w:rsidRPr="00B556B0">
              <w:rPr>
                <w:lang w:val="uk-UA"/>
              </w:rPr>
              <w:t>е</w:t>
            </w:r>
            <w:r w:rsidR="001E5830" w:rsidRPr="00B556B0">
              <w:rPr>
                <w:lang w:val="uk-UA"/>
              </w:rPr>
              <w:t>човин в атмосферу. До рівня 2011 року даний показник зменшився на 0,8% і склав 1714,7 тис.т.</w:t>
            </w:r>
            <w:r w:rsidR="001E5830" w:rsidRPr="00B556B0">
              <w:rPr>
                <w:color w:val="FF0000"/>
                <w:lang w:val="uk-UA"/>
              </w:rPr>
              <w:t xml:space="preserve">   </w:t>
            </w:r>
          </w:p>
        </w:tc>
      </w:tr>
      <w:tr w:rsidR="00FD11E9" w:rsidRPr="00B556B0" w:rsidTr="0075555E">
        <w:trPr>
          <w:trHeight w:val="2730"/>
        </w:trPr>
        <w:tc>
          <w:tcPr>
            <w:tcW w:w="5850" w:type="dxa"/>
            <w:gridSpan w:val="2"/>
          </w:tcPr>
          <w:p w:rsidR="00FD11E9" w:rsidRPr="00B556B0" w:rsidRDefault="00E4022B" w:rsidP="006252FE">
            <w:pPr>
              <w:keepNext/>
              <w:widowControl w:val="0"/>
              <w:jc w:val="center"/>
              <w:rPr>
                <w:b/>
                <w:color w:val="FF0000"/>
                <w:sz w:val="2"/>
                <w:szCs w:val="2"/>
                <w:lang w:val="uk-UA"/>
              </w:rPr>
            </w:pPr>
            <w:r w:rsidRPr="00E4022B">
              <w:rPr>
                <w:noProof/>
                <w:color w:val="FF0000"/>
                <w:lang w:val="uk-UA"/>
              </w:rPr>
              <w:pict>
                <v:group id="_x0000_s1410" style="position:absolute;left:0;text-align:left;margin-left:6.9pt;margin-top:1.6pt;width:134.5pt;height:49.5pt;z-index:251752448;mso-position-horizontal-relative:text;mso-position-vertical-relative:text" coordorigin="1200,1845" coordsize="2690,990">
                  <v:oval id="_x0000_s1405" style="position:absolute;left:1200;top:1845;width:2690;height:990"/>
                  <v:rect id="_x0000_s1408" style="position:absolute;left:1484;top:1920;width:2376;height:870" filled="f" stroked="f">
                    <v:textbox style="mso-next-textbox:#_x0000_s1408">
                      <w:txbxContent>
                        <w:p w:rsidR="004125B2" w:rsidRDefault="004125B2" w:rsidP="00C07B2B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2012 рік </w:t>
                          </w:r>
                          <w:r w:rsidRPr="001E5830">
                            <w:rPr>
                              <w:sz w:val="20"/>
                              <w:szCs w:val="20"/>
                            </w:rPr>
                            <w:t>у розрахунку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:</w:t>
                          </w:r>
                        </w:p>
                        <w:p w:rsidR="004125B2" w:rsidRPr="001E5830" w:rsidRDefault="004125B2" w:rsidP="00C07B2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E5830">
                            <w:rPr>
                              <w:sz w:val="20"/>
                              <w:szCs w:val="20"/>
                            </w:rPr>
                            <w:t xml:space="preserve">на 1 особу 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- </w:t>
                          </w:r>
                          <w:r w:rsidRPr="001E5830">
                            <w:rPr>
                              <w:sz w:val="20"/>
                              <w:szCs w:val="20"/>
                            </w:rPr>
                            <w:t>390,7 кг;</w:t>
                          </w:r>
                        </w:p>
                        <w:p w:rsidR="004125B2" w:rsidRPr="001E5830" w:rsidRDefault="004125B2" w:rsidP="00C07B2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E5830">
                            <w:rPr>
                              <w:sz w:val="20"/>
                              <w:szCs w:val="20"/>
                            </w:rPr>
                            <w:t>на 1 км</w:t>
                          </w:r>
                          <w:r w:rsidRPr="001E5830">
                            <w:rPr>
                              <w:sz w:val="20"/>
                              <w:szCs w:val="20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sz w:val="20"/>
                              <w:szCs w:val="20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- </w:t>
                          </w:r>
                          <w:r w:rsidRPr="001E5830">
                            <w:rPr>
                              <w:sz w:val="20"/>
                              <w:szCs w:val="20"/>
                            </w:rPr>
                            <w:t>64,7 т</w:t>
                          </w:r>
                        </w:p>
                        <w:p w:rsidR="004125B2" w:rsidRPr="001E5830" w:rsidRDefault="004125B2" w:rsidP="00C07B2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FD11E9"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581400" cy="1981200"/>
                  <wp:effectExtent l="0" t="0" r="0" b="0"/>
                  <wp:docPr id="31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vMerge/>
          </w:tcPr>
          <w:p w:rsidR="00FD11E9" w:rsidRPr="00B556B0" w:rsidRDefault="00FD11E9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FF0000"/>
                <w:spacing w:val="-2"/>
                <w:lang w:val="uk-UA"/>
              </w:rPr>
            </w:pPr>
          </w:p>
        </w:tc>
      </w:tr>
      <w:tr w:rsidR="00FD11E9" w:rsidRPr="004125B2" w:rsidTr="0075555E">
        <w:tc>
          <w:tcPr>
            <w:tcW w:w="10103" w:type="dxa"/>
            <w:gridSpan w:val="4"/>
          </w:tcPr>
          <w:p w:rsidR="001E5830" w:rsidRPr="00B556B0" w:rsidRDefault="001E5830" w:rsidP="006252FE">
            <w:pPr>
              <w:keepNext/>
              <w:widowControl w:val="0"/>
              <w:ind w:firstLine="781"/>
              <w:jc w:val="both"/>
              <w:rPr>
                <w:spacing w:val="-4"/>
                <w:lang w:val="uk-UA"/>
              </w:rPr>
            </w:pPr>
            <w:r w:rsidRPr="00B556B0">
              <w:rPr>
                <w:lang w:val="uk-UA"/>
              </w:rPr>
              <w:t>На стаціонарні джерела забруднення у 2012 році припало 88,3% загального обсягу з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 xml:space="preserve">бруднюючих речовин, що потрапили в повітря області. Викиди від стаціонарних джерел у </w:t>
            </w:r>
            <w:r w:rsidR="003D2A13" w:rsidRPr="00B556B0">
              <w:rPr>
                <w:lang w:val="uk-UA"/>
              </w:rPr>
              <w:t xml:space="preserve">                   </w:t>
            </w:r>
            <w:r w:rsidRPr="00B556B0">
              <w:rPr>
                <w:lang w:val="uk-UA"/>
              </w:rPr>
              <w:t xml:space="preserve">2012 році склали 1514,8 тис.т (на 0,7% менше, ніж у 2011 році), у січні-вересні 2013 року – 1073,6 тис.т (на 5,9% менше, ніж у січні-вересні 2012 року).   </w:t>
            </w:r>
          </w:p>
          <w:p w:rsidR="00FD11E9" w:rsidRPr="00B556B0" w:rsidRDefault="001E5830" w:rsidP="006252FE">
            <w:pPr>
              <w:keepNext/>
              <w:widowControl w:val="0"/>
              <w:spacing w:after="120"/>
              <w:ind w:firstLine="781"/>
              <w:jc w:val="both"/>
              <w:rPr>
                <w:color w:val="FF0000"/>
                <w:spacing w:val="-4"/>
                <w:lang w:val="uk-UA"/>
              </w:rPr>
            </w:pPr>
            <w:r w:rsidRPr="00B556B0">
              <w:rPr>
                <w:spacing w:val="-4"/>
                <w:lang w:val="uk-UA"/>
              </w:rPr>
              <w:t>Основними забруднювачами атмосферного повітря в регіоні є підприємства-виробники електроенергії (39,1% обласного обсягу викидів), підприємства вугільної промисловості (</w:t>
            </w:r>
            <w:r w:rsidRPr="00B556B0">
              <w:rPr>
                <w:lang w:val="uk-UA"/>
              </w:rPr>
              <w:t>27,9%</w:t>
            </w:r>
            <w:r w:rsidRPr="00B556B0">
              <w:rPr>
                <w:spacing w:val="-4"/>
                <w:lang w:val="uk-UA"/>
              </w:rPr>
              <w:t>) та металургійного комплексу (26,4%).</w:t>
            </w:r>
          </w:p>
        </w:tc>
      </w:tr>
      <w:tr w:rsidR="009864D3" w:rsidRPr="00B556B0" w:rsidTr="0075555E">
        <w:tc>
          <w:tcPr>
            <w:tcW w:w="5567" w:type="dxa"/>
          </w:tcPr>
          <w:p w:rsidR="009864D3" w:rsidRPr="00B556B0" w:rsidRDefault="009864D3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Обсяги скинутих у поверхневі водні об’єкти </w:t>
            </w:r>
          </w:p>
          <w:p w:rsidR="009864D3" w:rsidRPr="00B556B0" w:rsidRDefault="009864D3" w:rsidP="006252FE">
            <w:pPr>
              <w:keepNext/>
              <w:widowControl w:val="0"/>
              <w:jc w:val="center"/>
              <w:rPr>
                <w:b/>
                <w:noProof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зворотних (стічних) вод, млн.куб.м</w:t>
            </w:r>
          </w:p>
        </w:tc>
        <w:tc>
          <w:tcPr>
            <w:tcW w:w="4536" w:type="dxa"/>
            <w:gridSpan w:val="3"/>
            <w:vMerge w:val="restart"/>
          </w:tcPr>
          <w:p w:rsidR="00B06ABC" w:rsidRPr="00B556B0" w:rsidRDefault="00B06AB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  <w:p w:rsidR="00B06ABC" w:rsidRPr="00B556B0" w:rsidRDefault="00B06ABC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  <w:p w:rsidR="00C07B2B" w:rsidRPr="00B556B0" w:rsidRDefault="00C07B2B" w:rsidP="006252FE">
            <w:pPr>
              <w:keepNext/>
              <w:widowControl w:val="0"/>
              <w:spacing w:after="60"/>
              <w:ind w:firstLine="284"/>
              <w:jc w:val="both"/>
              <w:rPr>
                <w:spacing w:val="-6"/>
                <w:lang w:val="uk-UA"/>
              </w:rPr>
            </w:pPr>
            <w:r w:rsidRPr="00B556B0">
              <w:rPr>
                <w:spacing w:val="-6"/>
                <w:lang w:val="uk-UA"/>
              </w:rPr>
              <w:t>У 2012 році скиди забруднених зворо</w:t>
            </w:r>
            <w:r w:rsidRPr="00B556B0">
              <w:rPr>
                <w:spacing w:val="-6"/>
                <w:lang w:val="uk-UA"/>
              </w:rPr>
              <w:t>т</w:t>
            </w:r>
            <w:r w:rsidRPr="00B556B0">
              <w:rPr>
                <w:spacing w:val="-6"/>
                <w:lang w:val="uk-UA"/>
              </w:rPr>
              <w:t xml:space="preserve">них вод у поверхневі водні об’єкти  області в розрахунку на 1 особу склали </w:t>
            </w:r>
            <w:smartTag w:uri="urn:schemas-microsoft-com:office:smarttags" w:element="metricconverter">
              <w:smartTagPr>
                <w:attr w:name="ProductID" w:val="127 м³"/>
              </w:smartTagPr>
              <w:r w:rsidRPr="00B556B0">
                <w:rPr>
                  <w:spacing w:val="-6"/>
                  <w:lang w:val="uk-UA"/>
                </w:rPr>
                <w:t>127 м³</w:t>
              </w:r>
            </w:smartTag>
            <w:r w:rsidRPr="00B556B0">
              <w:rPr>
                <w:spacing w:val="-6"/>
                <w:lang w:val="uk-UA"/>
              </w:rPr>
              <w:t>, що у 3,8 разів більше, ніж у середньому по Укр</w:t>
            </w:r>
            <w:r w:rsidRPr="00B556B0">
              <w:rPr>
                <w:spacing w:val="-6"/>
                <w:lang w:val="uk-UA"/>
              </w:rPr>
              <w:t>а</w:t>
            </w:r>
            <w:r w:rsidRPr="00B556B0">
              <w:rPr>
                <w:spacing w:val="-6"/>
                <w:lang w:val="uk-UA"/>
              </w:rPr>
              <w:t>їні (</w:t>
            </w:r>
            <w:smartTag w:uri="urn:schemas-microsoft-com:office:smarttags" w:element="metricconverter">
              <w:smartTagPr>
                <w:attr w:name="ProductID" w:val="33 м³"/>
              </w:smartTagPr>
              <w:r w:rsidRPr="00B556B0">
                <w:rPr>
                  <w:spacing w:val="-6"/>
                  <w:lang w:val="uk-UA"/>
                </w:rPr>
                <w:t>33 м³</w:t>
              </w:r>
            </w:smartTag>
            <w:r w:rsidRPr="00B556B0">
              <w:rPr>
                <w:spacing w:val="-6"/>
                <w:lang w:val="uk-UA"/>
              </w:rPr>
              <w:t>).</w:t>
            </w:r>
          </w:p>
          <w:p w:rsidR="00C07B2B" w:rsidRPr="00B556B0" w:rsidRDefault="00C07B2B" w:rsidP="006252FE">
            <w:pPr>
              <w:keepNext/>
              <w:widowControl w:val="0"/>
              <w:ind w:firstLine="38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Основними причинами скидання з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бруднених стоків у поверхневі водойми були незадовільний стан діючих очисних споруд, низька якість очищення зворо</w:t>
            </w:r>
            <w:r w:rsidRPr="00B556B0">
              <w:rPr>
                <w:lang w:val="uk-UA"/>
              </w:rPr>
              <w:t>т</w:t>
            </w:r>
            <w:r w:rsidRPr="00B556B0">
              <w:rPr>
                <w:lang w:val="uk-UA"/>
              </w:rPr>
              <w:t>ної води.</w:t>
            </w:r>
          </w:p>
          <w:p w:rsidR="009864D3" w:rsidRPr="00B556B0" w:rsidRDefault="009864D3" w:rsidP="006252FE">
            <w:pPr>
              <w:keepNext/>
              <w:widowControl w:val="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</w:tc>
      </w:tr>
      <w:tr w:rsidR="009864D3" w:rsidRPr="00B556B0" w:rsidTr="0075555E">
        <w:tc>
          <w:tcPr>
            <w:tcW w:w="5567" w:type="dxa"/>
          </w:tcPr>
          <w:p w:rsidR="009864D3" w:rsidRPr="00B556B0" w:rsidRDefault="009864D3" w:rsidP="006252FE">
            <w:pPr>
              <w:keepNext/>
              <w:widowControl w:val="0"/>
              <w:spacing w:before="12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524250" cy="1943100"/>
                  <wp:effectExtent l="0" t="0" r="0" b="171450"/>
                  <wp:docPr id="4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vMerge/>
          </w:tcPr>
          <w:p w:rsidR="009864D3" w:rsidRPr="00B556B0" w:rsidRDefault="009864D3" w:rsidP="006252FE">
            <w:pPr>
              <w:keepNext/>
              <w:widowControl w:val="0"/>
              <w:spacing w:before="120" w:after="60"/>
              <w:ind w:firstLine="284"/>
              <w:jc w:val="both"/>
              <w:rPr>
                <w:color w:val="FF0000"/>
                <w:spacing w:val="-6"/>
                <w:lang w:val="uk-UA"/>
              </w:rPr>
            </w:pPr>
          </w:p>
        </w:tc>
      </w:tr>
      <w:tr w:rsidR="00FD11E9" w:rsidRPr="00B556B0" w:rsidTr="0075555E">
        <w:tc>
          <w:tcPr>
            <w:tcW w:w="5567" w:type="dxa"/>
          </w:tcPr>
          <w:p w:rsidR="00FD11E9" w:rsidRPr="00B556B0" w:rsidRDefault="00FD11E9" w:rsidP="006252FE">
            <w:pPr>
              <w:keepNext/>
              <w:widowControl w:val="0"/>
              <w:spacing w:before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Утворення відходів І-І</w:t>
            </w:r>
            <w:r w:rsidR="00BE6310" w:rsidRPr="00B556B0">
              <w:rPr>
                <w:b/>
                <w:lang w:val="uk-UA"/>
              </w:rPr>
              <w:t>V</w:t>
            </w:r>
            <w:r w:rsidRPr="00B556B0">
              <w:rPr>
                <w:b/>
                <w:lang w:val="uk-UA"/>
              </w:rPr>
              <w:t xml:space="preserve"> класів небезпеки, </w:t>
            </w:r>
            <w:r w:rsidR="00BE6310" w:rsidRPr="00B556B0">
              <w:rPr>
                <w:b/>
                <w:lang w:val="uk-UA"/>
              </w:rPr>
              <w:t>млн.</w:t>
            </w:r>
            <w:r w:rsidRPr="00B556B0">
              <w:rPr>
                <w:b/>
                <w:lang w:val="uk-UA"/>
              </w:rPr>
              <w:t>т</w:t>
            </w:r>
          </w:p>
        </w:tc>
        <w:tc>
          <w:tcPr>
            <w:tcW w:w="4536" w:type="dxa"/>
            <w:gridSpan w:val="3"/>
            <w:vMerge w:val="restart"/>
          </w:tcPr>
          <w:p w:rsidR="00C821D0" w:rsidRPr="00B556B0" w:rsidRDefault="00C821D0" w:rsidP="006252FE">
            <w:pPr>
              <w:keepNext/>
              <w:widowControl w:val="0"/>
              <w:ind w:firstLine="317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На початок 2013 року в спеціально в</w:t>
            </w:r>
            <w:r w:rsidRPr="00B556B0">
              <w:rPr>
                <w:lang w:val="uk-UA"/>
              </w:rPr>
              <w:t>і</w:t>
            </w:r>
            <w:r w:rsidRPr="00B556B0">
              <w:rPr>
                <w:lang w:val="uk-UA"/>
              </w:rPr>
              <w:t>дведених місцях та на території підпр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ємств області накопичилось майже 2,9 млрд.т відходів І-ІV класів небезпеки (19,4% від загального обсягу по країні), з яких 0,7 млн.т - найбільш небезпечні ві</w:t>
            </w:r>
            <w:r w:rsidRPr="00B556B0">
              <w:rPr>
                <w:lang w:val="uk-UA"/>
              </w:rPr>
              <w:t>д</w:t>
            </w:r>
            <w:r w:rsidRPr="00B556B0">
              <w:rPr>
                <w:lang w:val="uk-UA"/>
              </w:rPr>
              <w:t>ходи І-ІІІ класів небезпеки (5,1% загал</w:t>
            </w:r>
            <w:r w:rsidRPr="00B556B0">
              <w:rPr>
                <w:lang w:val="uk-UA"/>
              </w:rPr>
              <w:t>ь</w:t>
            </w:r>
            <w:r w:rsidRPr="00B556B0">
              <w:rPr>
                <w:lang w:val="uk-UA"/>
              </w:rPr>
              <w:t>ного обсягу по країні).</w:t>
            </w:r>
          </w:p>
          <w:p w:rsidR="00FD11E9" w:rsidRPr="00B556B0" w:rsidRDefault="00C821D0" w:rsidP="006252FE">
            <w:pPr>
              <w:keepNext/>
              <w:widowControl w:val="0"/>
              <w:ind w:firstLine="317"/>
              <w:jc w:val="both"/>
              <w:rPr>
                <w:color w:val="FF0000"/>
                <w:spacing w:val="-2"/>
                <w:lang w:val="uk-UA"/>
              </w:rPr>
            </w:pPr>
            <w:r w:rsidRPr="00B556B0">
              <w:rPr>
                <w:lang w:val="uk-UA"/>
              </w:rPr>
              <w:t>Протягом 2012 року було утилізовано та перероблено 67,8% утворених на тер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торії області відходів І-ІІІ класів небезп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ки (в середньому по Україні – 39,6%).</w:t>
            </w:r>
            <w:r w:rsidRPr="00B556B0">
              <w:rPr>
                <w:color w:val="FF0000"/>
                <w:sz w:val="22"/>
                <w:szCs w:val="22"/>
                <w:lang w:val="uk-UA"/>
              </w:rPr>
              <w:t xml:space="preserve">  </w:t>
            </w:r>
          </w:p>
        </w:tc>
      </w:tr>
      <w:tr w:rsidR="00FD11E9" w:rsidRPr="00B556B0" w:rsidTr="0075555E">
        <w:tc>
          <w:tcPr>
            <w:tcW w:w="5567" w:type="dxa"/>
          </w:tcPr>
          <w:p w:rsidR="00FD11E9" w:rsidRPr="00B556B0" w:rsidRDefault="00DA474E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467100" cy="1924050"/>
                  <wp:effectExtent l="0" t="0" r="0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vMerge/>
          </w:tcPr>
          <w:p w:rsidR="00FD11E9" w:rsidRPr="00B556B0" w:rsidRDefault="00FD11E9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FF0000"/>
                <w:spacing w:val="-2"/>
                <w:lang w:val="uk-UA"/>
              </w:rPr>
            </w:pPr>
          </w:p>
        </w:tc>
      </w:tr>
      <w:tr w:rsidR="00FD11E9" w:rsidRPr="00B556B0" w:rsidTr="0075555E">
        <w:tc>
          <w:tcPr>
            <w:tcW w:w="10103" w:type="dxa"/>
            <w:gridSpan w:val="4"/>
          </w:tcPr>
          <w:p w:rsidR="00FD11E9" w:rsidRPr="00B556B0" w:rsidRDefault="00C821D0" w:rsidP="006252FE">
            <w:pPr>
              <w:keepNext/>
              <w:widowControl w:val="0"/>
              <w:ind w:firstLine="498"/>
              <w:jc w:val="both"/>
              <w:rPr>
                <w:spacing w:val="-2"/>
                <w:lang w:val="uk-UA"/>
              </w:rPr>
            </w:pPr>
            <w:r w:rsidRPr="00B556B0">
              <w:rPr>
                <w:lang w:val="uk-UA"/>
              </w:rPr>
              <w:t>Основними «постачальниками» відходів є підприємства вугільної промисловості (44,7% обласного обсягу утворених відходів) та металургійного комплексу (23,5%), а також підприє</w:t>
            </w:r>
            <w:r w:rsidRPr="00B556B0">
              <w:rPr>
                <w:lang w:val="uk-UA"/>
              </w:rPr>
              <w:t>м</w:t>
            </w:r>
            <w:r w:rsidRPr="00B556B0">
              <w:rPr>
                <w:lang w:val="uk-UA"/>
              </w:rPr>
              <w:t>ства з добування неенергетичних корисних копалин (18,4%) та виробництва електроенергії (6,4%).</w:t>
            </w:r>
          </w:p>
        </w:tc>
      </w:tr>
      <w:tr w:rsidR="0075555E" w:rsidRPr="00B556B0" w:rsidTr="0075555E">
        <w:trPr>
          <w:trHeight w:val="299"/>
        </w:trPr>
        <w:tc>
          <w:tcPr>
            <w:tcW w:w="5992" w:type="dxa"/>
            <w:gridSpan w:val="3"/>
          </w:tcPr>
          <w:p w:rsidR="00A53D5F" w:rsidRPr="00B556B0" w:rsidRDefault="00A53D5F" w:rsidP="006252FE">
            <w:pPr>
              <w:keepNext/>
              <w:widowControl w:val="0"/>
              <w:rPr>
                <w:b/>
                <w:lang w:val="uk-UA"/>
              </w:rPr>
            </w:pPr>
          </w:p>
          <w:p w:rsidR="0075555E" w:rsidRPr="00B556B0" w:rsidRDefault="0075555E" w:rsidP="006252FE">
            <w:pPr>
              <w:keepNext/>
              <w:widowControl w:val="0"/>
              <w:spacing w:after="12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Природно-заповідний фонд</w:t>
            </w:r>
          </w:p>
        </w:tc>
        <w:tc>
          <w:tcPr>
            <w:tcW w:w="4111" w:type="dxa"/>
            <w:vMerge w:val="restart"/>
          </w:tcPr>
          <w:p w:rsidR="0075555E" w:rsidRPr="00B556B0" w:rsidRDefault="0075555E" w:rsidP="006252FE">
            <w:pPr>
              <w:keepNext/>
              <w:widowControl w:val="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Станом на 01.</w:t>
            </w:r>
            <w:r w:rsidR="00E46F1A" w:rsidRPr="00B556B0">
              <w:rPr>
                <w:lang w:val="uk-UA"/>
              </w:rPr>
              <w:t>01.2014</w:t>
            </w:r>
            <w:r w:rsidRPr="00B556B0">
              <w:rPr>
                <w:lang w:val="uk-UA"/>
              </w:rPr>
              <w:t xml:space="preserve"> кількість об’єктів природно-заповідного фонду становила </w:t>
            </w:r>
            <w:r w:rsidR="00E46F1A" w:rsidRPr="00B556B0">
              <w:rPr>
                <w:lang w:val="uk-UA"/>
              </w:rPr>
              <w:t>117 одиниць фактичною площею 92,9</w:t>
            </w:r>
            <w:r w:rsidRPr="00B556B0">
              <w:rPr>
                <w:lang w:val="uk-UA"/>
              </w:rPr>
              <w:t xml:space="preserve"> тис.га, або 3,</w:t>
            </w:r>
            <w:r w:rsidR="00E46F1A" w:rsidRPr="00B556B0">
              <w:rPr>
                <w:lang w:val="uk-UA"/>
              </w:rPr>
              <w:t>5</w:t>
            </w:r>
            <w:r w:rsidRPr="00B556B0">
              <w:rPr>
                <w:lang w:val="uk-UA"/>
              </w:rPr>
              <w:t>% терит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рії області.</w:t>
            </w:r>
          </w:p>
          <w:p w:rsidR="009C7D22" w:rsidRPr="00B556B0" w:rsidRDefault="009C7D22" w:rsidP="006252FE">
            <w:pPr>
              <w:keepNext/>
              <w:widowControl w:val="0"/>
              <w:ind w:firstLine="284"/>
              <w:jc w:val="both"/>
              <w:rPr>
                <w:spacing w:val="-2"/>
                <w:lang w:val="uk-UA"/>
              </w:rPr>
            </w:pPr>
            <w:r w:rsidRPr="00B556B0">
              <w:rPr>
                <w:lang w:val="uk-UA"/>
              </w:rPr>
              <w:t>До складу мережі природно-заповідного фонду області входять Український степовий природний заповідник, національні природні п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рки «</w:t>
            </w:r>
            <w:r w:rsidR="00301937" w:rsidRPr="00B556B0">
              <w:rPr>
                <w:lang w:val="uk-UA"/>
              </w:rPr>
              <w:t>С</w:t>
            </w:r>
            <w:r w:rsidRPr="00B556B0">
              <w:rPr>
                <w:lang w:val="uk-UA"/>
              </w:rPr>
              <w:t>вяті Гори», «Меотида», Дон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цький ботанічний сад НАН України загальнодержавного значення, регі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нальні ландшафтні парки «Клебан-Бик», «Донецький кряж», «Меотіда», «Краматорський», «Зуївський» та «Слов’янський курорт», 52 заказн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ки, 40 пам’яток природи, 12 запові</w:t>
            </w:r>
            <w:r w:rsidRPr="00B556B0">
              <w:rPr>
                <w:lang w:val="uk-UA"/>
              </w:rPr>
              <w:t>д</w:t>
            </w:r>
            <w:r w:rsidRPr="00B556B0">
              <w:rPr>
                <w:lang w:val="uk-UA"/>
              </w:rPr>
              <w:t>них урочищ та 3 парка</w:t>
            </w:r>
            <w:r w:rsidR="00A53D5F" w:rsidRPr="00B556B0">
              <w:rPr>
                <w:lang w:val="uk-UA"/>
              </w:rPr>
              <w:t>-</w:t>
            </w:r>
            <w:r w:rsidRPr="00B556B0">
              <w:rPr>
                <w:lang w:val="uk-UA"/>
              </w:rPr>
              <w:t>пам</w:t>
            </w:r>
            <w:r w:rsidR="00A53D5F" w:rsidRPr="00B556B0">
              <w:rPr>
                <w:lang w:val="uk-UA"/>
              </w:rPr>
              <w:t>’ятки        садово-паркового мистецтва місцев</w:t>
            </w:r>
            <w:r w:rsidR="00A53D5F" w:rsidRPr="00B556B0">
              <w:rPr>
                <w:lang w:val="uk-UA"/>
              </w:rPr>
              <w:t>о</w:t>
            </w:r>
            <w:r w:rsidR="00A53D5F" w:rsidRPr="00B556B0">
              <w:rPr>
                <w:lang w:val="uk-UA"/>
              </w:rPr>
              <w:t>го значення.</w:t>
            </w:r>
            <w:r w:rsidRPr="00B556B0">
              <w:rPr>
                <w:lang w:val="uk-UA"/>
              </w:rPr>
              <w:t xml:space="preserve"> </w:t>
            </w:r>
          </w:p>
          <w:p w:rsidR="0075555E" w:rsidRPr="00B556B0" w:rsidRDefault="0075555E" w:rsidP="006252FE">
            <w:pPr>
              <w:keepNext/>
              <w:widowControl w:val="0"/>
              <w:ind w:firstLine="36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У 2012 році рівень виконання з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бов’язань зі сплати екологіч</w:t>
            </w:r>
            <w:r w:rsidRPr="00B556B0">
              <w:rPr>
                <w:lang w:val="uk-UA"/>
              </w:rPr>
              <w:softHyphen/>
              <w:t>них пл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тежів до попереднього року збільш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 xml:space="preserve">вся на 18,9 відс. пунктів. </w:t>
            </w:r>
          </w:p>
          <w:p w:rsidR="0075555E" w:rsidRPr="00B556B0" w:rsidRDefault="0075555E" w:rsidP="006252FE">
            <w:pPr>
              <w:keepNext/>
              <w:widowControl w:val="0"/>
              <w:ind w:firstLine="360"/>
              <w:jc w:val="both"/>
              <w:rPr>
                <w:lang w:val="uk-UA"/>
              </w:rPr>
            </w:pPr>
          </w:p>
          <w:p w:rsidR="0075555E" w:rsidRPr="00B556B0" w:rsidRDefault="0075555E" w:rsidP="006252FE">
            <w:pPr>
              <w:keepNext/>
              <w:widowControl w:val="0"/>
              <w:ind w:firstLine="360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Протягом 2012 року підприємс</w:t>
            </w:r>
            <w:r w:rsidRPr="00B556B0">
              <w:rPr>
                <w:lang w:val="uk-UA"/>
              </w:rPr>
              <w:t>т</w:t>
            </w:r>
            <w:r w:rsidRPr="00B556B0">
              <w:rPr>
                <w:lang w:val="uk-UA"/>
              </w:rPr>
              <w:t>вам, організаціям та установам обл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 xml:space="preserve">сті пред’явлено екологічних платежів на суму 501,1 млн.грн. (на 14,9% </w:t>
            </w:r>
            <w:r w:rsidR="008C5556" w:rsidRPr="00B556B0">
              <w:rPr>
                <w:lang w:val="uk-UA"/>
              </w:rPr>
              <w:t xml:space="preserve">            </w:t>
            </w:r>
            <w:r w:rsidRPr="00B556B0">
              <w:rPr>
                <w:lang w:val="uk-UA"/>
              </w:rPr>
              <w:t>менше, ніж у 2011 році), у тому числі  496,6 млн.грн. – екологічний податок за забруднення навколишнього пр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>родного середовища, 4,4 млн.грн. – сума штрафних санкцій за поруше</w:t>
            </w:r>
            <w:r w:rsidRPr="00B556B0">
              <w:rPr>
                <w:lang w:val="uk-UA"/>
              </w:rPr>
              <w:t>н</w:t>
            </w:r>
            <w:r w:rsidRPr="00B556B0">
              <w:rPr>
                <w:lang w:val="uk-UA"/>
              </w:rPr>
              <w:t>ня природоохоронного законодавс</w:t>
            </w:r>
            <w:r w:rsidRPr="00B556B0">
              <w:rPr>
                <w:lang w:val="uk-UA"/>
              </w:rPr>
              <w:t>т</w:t>
            </w:r>
            <w:r w:rsidRPr="00B556B0">
              <w:rPr>
                <w:lang w:val="uk-UA"/>
              </w:rPr>
              <w:t>ва, фактично сплачено 487,4 млн.грн. (на 5,7% більше).</w:t>
            </w:r>
          </w:p>
          <w:p w:rsidR="0075555E" w:rsidRPr="00B556B0" w:rsidRDefault="0075555E" w:rsidP="006252FE">
            <w:pPr>
              <w:keepNext/>
              <w:widowControl w:val="0"/>
              <w:ind w:firstLine="360"/>
              <w:jc w:val="both"/>
              <w:rPr>
                <w:spacing w:val="-2"/>
                <w:lang w:val="uk-UA"/>
              </w:rPr>
            </w:pPr>
          </w:p>
        </w:tc>
      </w:tr>
      <w:tr w:rsidR="0075555E" w:rsidRPr="00B556B0" w:rsidTr="00A53D5F">
        <w:trPr>
          <w:trHeight w:val="4718"/>
        </w:trPr>
        <w:tc>
          <w:tcPr>
            <w:tcW w:w="5992" w:type="dxa"/>
            <w:gridSpan w:val="3"/>
          </w:tcPr>
          <w:p w:rsidR="0075555E" w:rsidRPr="00B556B0" w:rsidRDefault="0075555E" w:rsidP="006252FE">
            <w:pPr>
              <w:keepNext/>
              <w:widowControl w:val="0"/>
              <w:rPr>
                <w:lang w:val="uk-UA"/>
              </w:rPr>
            </w:pPr>
            <w:r w:rsidRPr="00B556B0">
              <w:rPr>
                <w:noProof/>
              </w:rPr>
              <w:drawing>
                <wp:inline distT="0" distB="0" distL="0" distR="0">
                  <wp:extent cx="3657600" cy="2333625"/>
                  <wp:effectExtent l="0" t="0" r="0" b="0"/>
                  <wp:docPr id="9" name="Объект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  <w:tc>
          <w:tcPr>
            <w:tcW w:w="4111" w:type="dxa"/>
            <w:vMerge/>
          </w:tcPr>
          <w:p w:rsidR="0075555E" w:rsidRPr="00B556B0" w:rsidRDefault="0075555E" w:rsidP="006252FE">
            <w:pPr>
              <w:keepNext/>
              <w:widowControl w:val="0"/>
              <w:ind w:firstLine="360"/>
              <w:jc w:val="both"/>
              <w:rPr>
                <w:lang w:val="uk-UA"/>
              </w:rPr>
            </w:pPr>
          </w:p>
        </w:tc>
      </w:tr>
      <w:tr w:rsidR="0075555E" w:rsidRPr="00B556B0" w:rsidTr="0075555E">
        <w:tc>
          <w:tcPr>
            <w:tcW w:w="5992" w:type="dxa"/>
            <w:gridSpan w:val="3"/>
          </w:tcPr>
          <w:p w:rsidR="0075555E" w:rsidRPr="00B556B0" w:rsidRDefault="0075555E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Екологічні платежі за забруднення навколишнього природного середовища, млн.грн.</w:t>
            </w:r>
          </w:p>
        </w:tc>
        <w:tc>
          <w:tcPr>
            <w:tcW w:w="4111" w:type="dxa"/>
            <w:vMerge/>
          </w:tcPr>
          <w:p w:rsidR="0075555E" w:rsidRPr="00B556B0" w:rsidRDefault="0075555E" w:rsidP="006252FE">
            <w:pPr>
              <w:keepNext/>
              <w:widowControl w:val="0"/>
              <w:ind w:firstLine="360"/>
              <w:jc w:val="both"/>
              <w:rPr>
                <w:lang w:val="uk-UA"/>
              </w:rPr>
            </w:pPr>
          </w:p>
        </w:tc>
      </w:tr>
      <w:tr w:rsidR="0075555E" w:rsidRPr="00B556B0" w:rsidTr="0075555E">
        <w:tc>
          <w:tcPr>
            <w:tcW w:w="5992" w:type="dxa"/>
            <w:gridSpan w:val="3"/>
          </w:tcPr>
          <w:p w:rsidR="0075555E" w:rsidRPr="00B556B0" w:rsidRDefault="0075555E" w:rsidP="006252FE">
            <w:pPr>
              <w:keepNext/>
              <w:widowControl w:val="0"/>
              <w:tabs>
                <w:tab w:val="left" w:pos="709"/>
              </w:tabs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714750" cy="2390775"/>
                  <wp:effectExtent l="0" t="0" r="0" b="0"/>
                  <wp:docPr id="13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4111" w:type="dxa"/>
            <w:vMerge/>
          </w:tcPr>
          <w:p w:rsidR="0075555E" w:rsidRPr="00B556B0" w:rsidRDefault="0075555E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</w:tc>
      </w:tr>
      <w:tr w:rsidR="00161A5C" w:rsidRPr="00B556B0" w:rsidTr="00331069">
        <w:tc>
          <w:tcPr>
            <w:tcW w:w="10103" w:type="dxa"/>
            <w:gridSpan w:val="4"/>
          </w:tcPr>
          <w:p w:rsidR="00161A5C" w:rsidRPr="00B556B0" w:rsidRDefault="00161A5C" w:rsidP="006252FE">
            <w:pPr>
              <w:keepNext/>
              <w:widowControl w:val="0"/>
              <w:spacing w:after="60"/>
              <w:ind w:firstLine="639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 xml:space="preserve">Більша частина платежів надійшла від </w:t>
            </w:r>
            <w:r w:rsidRPr="00B556B0">
              <w:rPr>
                <w:spacing w:val="-6"/>
                <w:lang w:val="uk-UA"/>
              </w:rPr>
              <w:t>підприємств</w:t>
            </w:r>
            <w:r w:rsidRPr="00B556B0">
              <w:rPr>
                <w:lang w:val="uk-UA"/>
              </w:rPr>
              <w:t xml:space="preserve"> </w:t>
            </w:r>
            <w:r w:rsidRPr="00B556B0">
              <w:rPr>
                <w:spacing w:val="-6"/>
                <w:lang w:val="uk-UA"/>
              </w:rPr>
              <w:t>міст Донецьк (340,0 млн.грн.), Марі</w:t>
            </w:r>
            <w:r w:rsidRPr="00B556B0">
              <w:rPr>
                <w:spacing w:val="-6"/>
                <w:lang w:val="uk-UA"/>
              </w:rPr>
              <w:t>у</w:t>
            </w:r>
            <w:r w:rsidRPr="00B556B0">
              <w:rPr>
                <w:spacing w:val="-6"/>
                <w:lang w:val="uk-UA"/>
              </w:rPr>
              <w:t>поль (56,6 млн.грн.), Макіївка (15,8 млн.грн.), Єнакієве (13,8 млн.грн.) та Горлівка (10,7 млн.грн.).</w:t>
            </w:r>
          </w:p>
        </w:tc>
      </w:tr>
    </w:tbl>
    <w:p w:rsidR="00305AB5" w:rsidRPr="00B556B0" w:rsidRDefault="00305AB5" w:rsidP="006252FE">
      <w:pPr>
        <w:keepNext/>
        <w:widowControl w:val="0"/>
        <w:spacing w:after="120"/>
        <w:ind w:firstLine="709"/>
        <w:jc w:val="both"/>
        <w:rPr>
          <w:color w:val="FF0000"/>
          <w:sz w:val="2"/>
          <w:szCs w:val="2"/>
          <w:lang w:val="uk-UA"/>
        </w:rPr>
        <w:sectPr w:rsidR="00305AB5" w:rsidRPr="00B556B0" w:rsidSect="0003324A">
          <w:headerReference w:type="default" r:id="rId89"/>
          <w:headerReference w:type="first" r:id="rId90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FD11E9" w:rsidRPr="00B556B0" w:rsidRDefault="00FD11E9" w:rsidP="006252FE">
      <w:pPr>
        <w:keepNext/>
        <w:widowControl w:val="0"/>
        <w:spacing w:after="120"/>
        <w:ind w:firstLine="709"/>
        <w:jc w:val="both"/>
        <w:rPr>
          <w:color w:val="FF0000"/>
          <w:sz w:val="2"/>
          <w:szCs w:val="2"/>
          <w:lang w:val="uk-UA"/>
        </w:rPr>
      </w:pPr>
    </w:p>
    <w:tbl>
      <w:tblPr>
        <w:tblW w:w="10103" w:type="dxa"/>
        <w:tblInd w:w="-72" w:type="dxa"/>
        <w:tblLayout w:type="fixed"/>
        <w:tblLook w:val="01E0"/>
      </w:tblPr>
      <w:tblGrid>
        <w:gridCol w:w="6276"/>
        <w:gridCol w:w="3827"/>
      </w:tblGrid>
      <w:tr w:rsidR="00161A5C" w:rsidRPr="00B556B0" w:rsidTr="00AE0F7F">
        <w:trPr>
          <w:trHeight w:val="300"/>
        </w:trPr>
        <w:tc>
          <w:tcPr>
            <w:tcW w:w="6276" w:type="dxa"/>
          </w:tcPr>
          <w:p w:rsidR="00161A5C" w:rsidRPr="00B556B0" w:rsidRDefault="00161A5C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кількісних показників розвитку </w:t>
            </w:r>
          </w:p>
          <w:p w:rsidR="00161A5C" w:rsidRPr="00B556B0" w:rsidRDefault="00161A5C" w:rsidP="006252FE">
            <w:pPr>
              <w:keepNext/>
              <w:widowControl w:val="0"/>
              <w:ind w:hanging="108"/>
              <w:jc w:val="center"/>
              <w:rPr>
                <w:b/>
                <w:bCs/>
                <w:lang w:val="uk-UA"/>
              </w:rPr>
            </w:pPr>
            <w:r w:rsidRPr="00B556B0">
              <w:rPr>
                <w:b/>
                <w:lang w:val="uk-UA"/>
              </w:rPr>
              <w:t>малого підприємництва</w:t>
            </w:r>
          </w:p>
        </w:tc>
        <w:tc>
          <w:tcPr>
            <w:tcW w:w="3827" w:type="dxa"/>
            <w:vMerge w:val="restart"/>
          </w:tcPr>
          <w:p w:rsidR="00161A5C" w:rsidRPr="00B556B0" w:rsidRDefault="00161A5C" w:rsidP="006252FE">
            <w:pPr>
              <w:pStyle w:val="aff2"/>
              <w:keepNext/>
              <w:widowControl w:val="0"/>
              <w:spacing w:after="60"/>
              <w:ind w:left="0" w:firstLine="284"/>
              <w:jc w:val="both"/>
              <w:rPr>
                <w:lang w:val="uk-UA"/>
              </w:rPr>
            </w:pPr>
          </w:p>
          <w:p w:rsidR="00161A5C" w:rsidRPr="00B556B0" w:rsidRDefault="00161A5C" w:rsidP="006252FE">
            <w:pPr>
              <w:pStyle w:val="aff2"/>
              <w:keepNext/>
              <w:widowControl w:val="0"/>
              <w:spacing w:after="60"/>
              <w:ind w:left="0"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В 2012 році кількість малих п</w:t>
            </w:r>
            <w:r w:rsidRPr="00B556B0">
              <w:rPr>
                <w:lang w:val="uk-UA"/>
              </w:rPr>
              <w:t>і</w:t>
            </w:r>
            <w:r w:rsidRPr="00B556B0">
              <w:rPr>
                <w:lang w:val="uk-UA"/>
              </w:rPr>
              <w:t>дприємств на 10 тис. наявного н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селення склала 60 одиниць, на 3,1% зросла чисельність найманих працівників. Загальна кількість працюючих у сфері малого бізн</w:t>
            </w:r>
            <w:r w:rsidRPr="00B556B0">
              <w:rPr>
                <w:lang w:val="uk-UA"/>
              </w:rPr>
              <w:t>е</w:t>
            </w:r>
            <w:r w:rsidRPr="00B556B0">
              <w:rPr>
                <w:lang w:val="uk-UA"/>
              </w:rPr>
              <w:t>су, включаючи найманих у фізи</w:t>
            </w:r>
            <w:r w:rsidRPr="00B556B0">
              <w:rPr>
                <w:lang w:val="uk-UA"/>
              </w:rPr>
              <w:t>ч</w:t>
            </w:r>
            <w:r w:rsidRPr="00B556B0">
              <w:rPr>
                <w:lang w:val="uk-UA"/>
              </w:rPr>
              <w:t>них осіб – підприємців, скорот</w:t>
            </w:r>
            <w:r w:rsidRPr="00B556B0">
              <w:rPr>
                <w:lang w:val="uk-UA"/>
              </w:rPr>
              <w:t>и</w:t>
            </w:r>
            <w:r w:rsidRPr="00B556B0">
              <w:rPr>
                <w:lang w:val="uk-UA"/>
              </w:rPr>
              <w:t xml:space="preserve">лась на 2,2% і склала 380,6 тис. осіб. </w:t>
            </w:r>
          </w:p>
          <w:p w:rsidR="00161A5C" w:rsidRPr="00B556B0" w:rsidRDefault="00161A5C" w:rsidP="006252FE">
            <w:pPr>
              <w:keepNext/>
              <w:widowControl w:val="0"/>
              <w:rPr>
                <w:lang w:val="uk-UA"/>
              </w:rPr>
            </w:pPr>
          </w:p>
          <w:p w:rsidR="00161A5C" w:rsidRPr="00B556B0" w:rsidRDefault="00161A5C" w:rsidP="006252FE">
            <w:pPr>
              <w:keepNext/>
              <w:widowControl w:val="0"/>
              <w:rPr>
                <w:lang w:val="uk-UA"/>
              </w:rPr>
            </w:pPr>
          </w:p>
        </w:tc>
      </w:tr>
      <w:tr w:rsidR="00161A5C" w:rsidRPr="00B556B0" w:rsidTr="00AE0F7F">
        <w:trPr>
          <w:trHeight w:val="3142"/>
        </w:trPr>
        <w:tc>
          <w:tcPr>
            <w:tcW w:w="6276" w:type="dxa"/>
          </w:tcPr>
          <w:p w:rsidR="00161A5C" w:rsidRPr="00B556B0" w:rsidRDefault="00161A5C" w:rsidP="006252FE">
            <w:pPr>
              <w:keepNext/>
              <w:widowControl w:val="0"/>
              <w:ind w:hanging="108"/>
              <w:jc w:val="center"/>
              <w:rPr>
                <w:b/>
                <w:bCs/>
                <w:lang w:val="uk-UA"/>
              </w:rPr>
            </w:pPr>
            <w:r w:rsidRPr="00B556B0">
              <w:rPr>
                <w:b/>
                <w:noProof/>
              </w:rPr>
              <w:drawing>
                <wp:inline distT="0" distB="0" distL="0" distR="0">
                  <wp:extent cx="3924300" cy="2143125"/>
                  <wp:effectExtent l="0" t="0" r="0" b="0"/>
                  <wp:docPr id="19" name="Объект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3827" w:type="dxa"/>
            <w:vMerge/>
          </w:tcPr>
          <w:p w:rsidR="00161A5C" w:rsidRPr="00B556B0" w:rsidRDefault="00161A5C" w:rsidP="006252FE">
            <w:pPr>
              <w:keepNext/>
              <w:widowControl w:val="0"/>
              <w:rPr>
                <w:color w:val="FF0000"/>
                <w:lang w:val="uk-UA"/>
              </w:rPr>
            </w:pPr>
          </w:p>
        </w:tc>
      </w:tr>
      <w:tr w:rsidR="00E04708" w:rsidRPr="004125B2" w:rsidTr="00AE0F7F">
        <w:trPr>
          <w:trHeight w:val="134"/>
        </w:trPr>
        <w:tc>
          <w:tcPr>
            <w:tcW w:w="6276" w:type="dxa"/>
          </w:tcPr>
          <w:p w:rsidR="00E04708" w:rsidRPr="00B556B0" w:rsidRDefault="00E04708" w:rsidP="006252FE">
            <w:pPr>
              <w:keepNext/>
              <w:widowControl w:val="0"/>
              <w:ind w:hanging="108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обсягу реалізованої продукції </w:t>
            </w:r>
          </w:p>
          <w:p w:rsidR="00E04708" w:rsidRPr="00B556B0" w:rsidRDefault="00E04708" w:rsidP="006252FE">
            <w:pPr>
              <w:keepNext/>
              <w:widowControl w:val="0"/>
              <w:ind w:hanging="108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>(робіт, послуг) малих підприємств</w:t>
            </w:r>
          </w:p>
        </w:tc>
        <w:tc>
          <w:tcPr>
            <w:tcW w:w="3827" w:type="dxa"/>
            <w:vMerge w:val="restart"/>
          </w:tcPr>
          <w:p w:rsidR="0030329D" w:rsidRPr="00B556B0" w:rsidRDefault="0030329D" w:rsidP="006252FE">
            <w:pPr>
              <w:pStyle w:val="25"/>
              <w:keepNext/>
              <w:widowControl w:val="0"/>
              <w:tabs>
                <w:tab w:val="left" w:pos="4320"/>
              </w:tabs>
              <w:spacing w:after="0" w:line="240" w:lineRule="auto"/>
              <w:ind w:firstLine="284"/>
              <w:jc w:val="both"/>
              <w:rPr>
                <w:bCs/>
                <w:lang w:val="uk-UA"/>
              </w:rPr>
            </w:pPr>
          </w:p>
          <w:p w:rsidR="0030329D" w:rsidRPr="00B556B0" w:rsidRDefault="0030329D" w:rsidP="006252FE">
            <w:pPr>
              <w:pStyle w:val="25"/>
              <w:keepNext/>
              <w:widowControl w:val="0"/>
              <w:tabs>
                <w:tab w:val="left" w:pos="4320"/>
              </w:tabs>
              <w:spacing w:after="0" w:line="240" w:lineRule="auto"/>
              <w:ind w:firstLine="284"/>
              <w:jc w:val="both"/>
              <w:rPr>
                <w:bCs/>
                <w:lang w:val="uk-UA"/>
              </w:rPr>
            </w:pPr>
          </w:p>
          <w:p w:rsidR="00E04708" w:rsidRPr="00B556B0" w:rsidRDefault="00E04708" w:rsidP="006252FE">
            <w:pPr>
              <w:pStyle w:val="25"/>
              <w:keepNext/>
              <w:widowControl w:val="0"/>
              <w:tabs>
                <w:tab w:val="left" w:pos="4320"/>
              </w:tabs>
              <w:spacing w:after="0" w:line="240" w:lineRule="auto"/>
              <w:ind w:firstLine="284"/>
              <w:jc w:val="both"/>
              <w:rPr>
                <w:bCs/>
                <w:lang w:val="uk-UA"/>
              </w:rPr>
            </w:pPr>
            <w:r w:rsidRPr="00B556B0">
              <w:rPr>
                <w:bCs/>
                <w:lang w:val="uk-UA"/>
              </w:rPr>
              <w:t>Обсяг реалізованої продукції (товарів, послуг) малих підпр</w:t>
            </w:r>
            <w:r w:rsidRPr="00B556B0">
              <w:rPr>
                <w:bCs/>
                <w:lang w:val="uk-UA"/>
              </w:rPr>
              <w:t>и</w:t>
            </w:r>
            <w:r w:rsidRPr="00B556B0">
              <w:rPr>
                <w:bCs/>
                <w:lang w:val="uk-UA"/>
              </w:rPr>
              <w:t xml:space="preserve">ємств збільшився на 14,3%. </w:t>
            </w:r>
          </w:p>
          <w:p w:rsidR="00E04708" w:rsidRPr="00B556B0" w:rsidRDefault="00E04708" w:rsidP="006252FE">
            <w:pPr>
              <w:keepNext/>
              <w:widowControl w:val="0"/>
              <w:tabs>
                <w:tab w:val="left" w:pos="0"/>
                <w:tab w:val="left" w:pos="175"/>
              </w:tabs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Загальна сума витрат на перс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нал зросла більше ніж на 25% та склала 4810,9 млн. грн.</w:t>
            </w:r>
          </w:p>
          <w:p w:rsidR="00E04708" w:rsidRPr="00B556B0" w:rsidRDefault="00E04708" w:rsidP="006252FE">
            <w:pPr>
              <w:keepNext/>
              <w:widowControl w:val="0"/>
              <w:ind w:firstLine="284"/>
              <w:jc w:val="both"/>
              <w:rPr>
                <w:bCs/>
                <w:lang w:val="uk-UA"/>
              </w:rPr>
            </w:pPr>
            <w:r w:rsidRPr="00B556B0">
              <w:rPr>
                <w:bCs/>
                <w:lang w:val="uk-UA"/>
              </w:rPr>
              <w:t xml:space="preserve">Надходження до бюджетів усіх рівнів склали 3,6  </w:t>
            </w:r>
            <w:r w:rsidR="008505C3" w:rsidRPr="00B556B0">
              <w:rPr>
                <w:bCs/>
                <w:lang w:val="uk-UA"/>
              </w:rPr>
              <w:t>млрд.грн.</w:t>
            </w:r>
            <w:r w:rsidRPr="00B556B0">
              <w:rPr>
                <w:bCs/>
                <w:lang w:val="uk-UA"/>
              </w:rPr>
              <w:t xml:space="preserve"> </w:t>
            </w:r>
          </w:p>
          <w:p w:rsidR="00E04708" w:rsidRPr="00B556B0" w:rsidRDefault="00E04708" w:rsidP="006252FE">
            <w:pPr>
              <w:keepNext/>
              <w:widowControl w:val="0"/>
              <w:ind w:firstLine="284"/>
              <w:jc w:val="both"/>
              <w:rPr>
                <w:bCs/>
                <w:lang w:val="uk-UA"/>
              </w:rPr>
            </w:pPr>
            <w:r w:rsidRPr="00B556B0">
              <w:rPr>
                <w:bCs/>
                <w:lang w:val="uk-UA"/>
              </w:rPr>
              <w:t xml:space="preserve">Від діяльності суб’єктів малого підприємництва отриманий від’ємний фінансовий результат в сумі 538,9 млн.грн. збитків. </w:t>
            </w:r>
          </w:p>
        </w:tc>
      </w:tr>
      <w:tr w:rsidR="00E04708" w:rsidRPr="00B556B0" w:rsidTr="00AE0F7F">
        <w:trPr>
          <w:trHeight w:val="619"/>
        </w:trPr>
        <w:tc>
          <w:tcPr>
            <w:tcW w:w="6276" w:type="dxa"/>
          </w:tcPr>
          <w:p w:rsidR="00E04708" w:rsidRPr="00B556B0" w:rsidRDefault="00E04708" w:rsidP="006252FE">
            <w:pPr>
              <w:keepNext/>
              <w:widowControl w:val="0"/>
              <w:ind w:hanging="108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952875" cy="2562225"/>
                  <wp:effectExtent l="0" t="0" r="0" b="0"/>
                  <wp:docPr id="46" name="Объект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  <w:tc>
          <w:tcPr>
            <w:tcW w:w="3827" w:type="dxa"/>
            <w:vMerge/>
            <w:vAlign w:val="center"/>
          </w:tcPr>
          <w:p w:rsidR="00E04708" w:rsidRPr="00B556B0" w:rsidRDefault="00E04708" w:rsidP="006252FE">
            <w:pPr>
              <w:keepNext/>
              <w:widowControl w:val="0"/>
              <w:rPr>
                <w:bCs/>
                <w:color w:val="FF0000"/>
                <w:lang w:val="uk-UA"/>
              </w:rPr>
            </w:pPr>
          </w:p>
        </w:tc>
      </w:tr>
      <w:tr w:rsidR="00E04708" w:rsidRPr="00B556B0" w:rsidTr="00305AB5">
        <w:trPr>
          <w:trHeight w:val="619"/>
        </w:trPr>
        <w:tc>
          <w:tcPr>
            <w:tcW w:w="6276" w:type="dxa"/>
          </w:tcPr>
          <w:p w:rsidR="00E04708" w:rsidRPr="00B556B0" w:rsidRDefault="00E04708" w:rsidP="006252FE">
            <w:pPr>
              <w:keepNext/>
              <w:widowControl w:val="0"/>
              <w:ind w:hanging="108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Динаміка кількості виданих  документів </w:t>
            </w:r>
          </w:p>
          <w:p w:rsidR="00E04708" w:rsidRPr="00B556B0" w:rsidRDefault="00E04708" w:rsidP="006252FE">
            <w:pPr>
              <w:keepNext/>
              <w:widowControl w:val="0"/>
              <w:ind w:hanging="108"/>
              <w:jc w:val="center"/>
              <w:rPr>
                <w:b/>
                <w:bCs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дозвільного характеру</w:t>
            </w:r>
          </w:p>
        </w:tc>
        <w:tc>
          <w:tcPr>
            <w:tcW w:w="3827" w:type="dxa"/>
          </w:tcPr>
          <w:p w:rsidR="00E04708" w:rsidRPr="00B556B0" w:rsidRDefault="00E04708" w:rsidP="006252FE">
            <w:pPr>
              <w:pStyle w:val="25"/>
              <w:keepNext/>
              <w:widowControl w:val="0"/>
              <w:tabs>
                <w:tab w:val="left" w:pos="4320"/>
              </w:tabs>
              <w:spacing w:before="120" w:after="60" w:line="240" w:lineRule="auto"/>
              <w:ind w:firstLine="249"/>
              <w:jc w:val="both"/>
              <w:rPr>
                <w:bCs/>
                <w:color w:val="FF0000"/>
                <w:lang w:val="uk-UA"/>
              </w:rPr>
            </w:pPr>
          </w:p>
        </w:tc>
      </w:tr>
      <w:tr w:rsidR="00992D57" w:rsidRPr="00B556B0" w:rsidTr="00AE0F7F">
        <w:trPr>
          <w:trHeight w:val="619"/>
        </w:trPr>
        <w:tc>
          <w:tcPr>
            <w:tcW w:w="6276" w:type="dxa"/>
          </w:tcPr>
          <w:p w:rsidR="00992D57" w:rsidRPr="00B556B0" w:rsidRDefault="00992D57" w:rsidP="006252FE">
            <w:pPr>
              <w:keepNext/>
              <w:widowControl w:val="0"/>
              <w:ind w:hanging="108"/>
              <w:jc w:val="center"/>
              <w:rPr>
                <w:b/>
                <w:noProof/>
                <w:color w:val="FF0000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4010025" cy="3019425"/>
                  <wp:effectExtent l="0" t="0" r="0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30329D" w:rsidRPr="00B556B0" w:rsidRDefault="0030329D" w:rsidP="006252FE">
            <w:pPr>
              <w:pStyle w:val="aff2"/>
              <w:keepNext/>
              <w:widowControl w:val="0"/>
              <w:tabs>
                <w:tab w:val="left" w:pos="175"/>
              </w:tabs>
              <w:ind w:left="175" w:firstLine="284"/>
              <w:jc w:val="both"/>
              <w:rPr>
                <w:lang w:val="uk-UA"/>
              </w:rPr>
            </w:pPr>
          </w:p>
          <w:p w:rsidR="00992D57" w:rsidRPr="00B556B0" w:rsidRDefault="00E12D38" w:rsidP="006252FE">
            <w:pPr>
              <w:pStyle w:val="aff2"/>
              <w:keepNext/>
              <w:widowControl w:val="0"/>
              <w:tabs>
                <w:tab w:val="left" w:pos="175"/>
              </w:tabs>
              <w:ind w:left="175"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До регіонального центру н</w:t>
            </w:r>
            <w:r w:rsidRPr="00B556B0">
              <w:rPr>
                <w:lang w:val="uk-UA"/>
              </w:rPr>
              <w:t>а</w:t>
            </w:r>
            <w:r w:rsidRPr="00B556B0">
              <w:rPr>
                <w:lang w:val="uk-UA"/>
              </w:rPr>
              <w:t>дання адміністративних послуг «Відкрита влада» та 45 дозвіл</w:t>
            </w:r>
            <w:r w:rsidRPr="00B556B0">
              <w:rPr>
                <w:lang w:val="uk-UA"/>
              </w:rPr>
              <w:t>ь</w:t>
            </w:r>
            <w:r w:rsidRPr="00B556B0">
              <w:rPr>
                <w:lang w:val="uk-UA"/>
              </w:rPr>
              <w:t xml:space="preserve">них центрів в містах та районах області звернулось </w:t>
            </w:r>
            <w:r w:rsidR="00563D64" w:rsidRPr="00B556B0">
              <w:rPr>
                <w:lang w:val="uk-UA"/>
              </w:rPr>
              <w:t>45,5</w:t>
            </w:r>
            <w:r w:rsidRPr="00B556B0">
              <w:rPr>
                <w:lang w:val="uk-UA"/>
              </w:rPr>
              <w:t xml:space="preserve"> тис. суб’єктів підприємництва, яким видано </w:t>
            </w:r>
            <w:r w:rsidR="00563D64" w:rsidRPr="00B556B0">
              <w:rPr>
                <w:lang w:val="uk-UA"/>
              </w:rPr>
              <w:t>25,1</w:t>
            </w:r>
            <w:r w:rsidRPr="00B556B0">
              <w:rPr>
                <w:lang w:val="uk-UA"/>
              </w:rPr>
              <w:t> тис. документів д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>звільного характеру, зареєстр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 xml:space="preserve">вано </w:t>
            </w:r>
            <w:r w:rsidR="00563D64" w:rsidRPr="00B556B0">
              <w:rPr>
                <w:lang w:val="uk-UA"/>
              </w:rPr>
              <w:t>9,5</w:t>
            </w:r>
            <w:r w:rsidRPr="00B556B0">
              <w:rPr>
                <w:lang w:val="uk-UA"/>
              </w:rPr>
              <w:t xml:space="preserve"> тис. декларацій, надано </w:t>
            </w:r>
            <w:r w:rsidR="00563D64" w:rsidRPr="00B556B0">
              <w:rPr>
                <w:lang w:val="uk-UA"/>
              </w:rPr>
              <w:t>50,1</w:t>
            </w:r>
            <w:r w:rsidRPr="00B556B0">
              <w:rPr>
                <w:lang w:val="uk-UA"/>
              </w:rPr>
              <w:t> тис. консультацій.</w:t>
            </w:r>
          </w:p>
        </w:tc>
      </w:tr>
    </w:tbl>
    <w:p w:rsidR="00FD11E9" w:rsidRPr="00B556B0" w:rsidRDefault="00FD11E9" w:rsidP="006252FE">
      <w:pPr>
        <w:keepNext/>
        <w:widowControl w:val="0"/>
        <w:rPr>
          <w:color w:val="FF0000"/>
          <w:sz w:val="2"/>
          <w:szCs w:val="2"/>
          <w:lang w:val="uk-UA"/>
        </w:rPr>
      </w:pPr>
    </w:p>
    <w:p w:rsidR="001F5241" w:rsidRPr="00B556B0" w:rsidRDefault="001F5241" w:rsidP="006252FE">
      <w:pPr>
        <w:keepNext/>
        <w:widowControl w:val="0"/>
        <w:rPr>
          <w:color w:val="FF0000"/>
          <w:sz w:val="2"/>
          <w:szCs w:val="2"/>
          <w:lang w:val="uk-UA"/>
        </w:rPr>
      </w:pPr>
    </w:p>
    <w:p w:rsidR="00305AB5" w:rsidRPr="00B556B0" w:rsidRDefault="00305AB5" w:rsidP="006252FE">
      <w:pPr>
        <w:keepNext/>
        <w:widowControl w:val="0"/>
        <w:jc w:val="center"/>
        <w:rPr>
          <w:b/>
          <w:color w:val="FF0000"/>
          <w:lang w:val="uk-UA"/>
        </w:rPr>
        <w:sectPr w:rsidR="00305AB5" w:rsidRPr="00B556B0" w:rsidSect="0003324A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10103" w:type="dxa"/>
        <w:tblInd w:w="-72" w:type="dxa"/>
        <w:tblLayout w:type="fixed"/>
        <w:tblLook w:val="01E0"/>
      </w:tblPr>
      <w:tblGrid>
        <w:gridCol w:w="6417"/>
        <w:gridCol w:w="3686"/>
      </w:tblGrid>
      <w:tr w:rsidR="00A303DE" w:rsidRPr="00B556B0" w:rsidTr="00AE0F7F">
        <w:trPr>
          <w:trHeight w:val="359"/>
        </w:trPr>
        <w:tc>
          <w:tcPr>
            <w:tcW w:w="6417" w:type="dxa"/>
          </w:tcPr>
          <w:p w:rsidR="00A303DE" w:rsidRPr="00B556B0" w:rsidRDefault="00A303DE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lastRenderedPageBreak/>
              <w:t xml:space="preserve">Фінансове забезпечення щорічних </w:t>
            </w:r>
          </w:p>
          <w:p w:rsidR="00A303DE" w:rsidRPr="00B556B0" w:rsidRDefault="00A303DE" w:rsidP="006252FE">
            <w:pPr>
              <w:keepNext/>
              <w:widowControl w:val="0"/>
              <w:jc w:val="center"/>
              <w:rPr>
                <w:b/>
                <w:lang w:val="uk-UA"/>
              </w:rPr>
            </w:pPr>
            <w:r w:rsidRPr="00B556B0">
              <w:rPr>
                <w:b/>
                <w:lang w:val="uk-UA"/>
              </w:rPr>
              <w:t xml:space="preserve">програм економічного і  соціального розвитку </w:t>
            </w:r>
          </w:p>
          <w:p w:rsidR="00A303DE" w:rsidRPr="00B556B0" w:rsidRDefault="00A303DE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lang w:val="uk-UA"/>
              </w:rPr>
              <w:t>Донецької області, млрд.грн.</w:t>
            </w:r>
          </w:p>
        </w:tc>
        <w:tc>
          <w:tcPr>
            <w:tcW w:w="3686" w:type="dxa"/>
            <w:vMerge w:val="restart"/>
          </w:tcPr>
          <w:p w:rsidR="00A303DE" w:rsidRPr="00B556B0" w:rsidRDefault="00A303DE" w:rsidP="006252FE">
            <w:pPr>
              <w:keepNext/>
              <w:widowControl w:val="0"/>
              <w:spacing w:after="60"/>
              <w:ind w:firstLine="284"/>
              <w:jc w:val="both"/>
              <w:rPr>
                <w:color w:val="FF0000"/>
                <w:lang w:val="uk-UA"/>
              </w:rPr>
            </w:pPr>
          </w:p>
          <w:p w:rsidR="000A0B81" w:rsidRPr="00B556B0" w:rsidRDefault="000A0B81" w:rsidP="006252FE">
            <w:pPr>
              <w:keepNext/>
              <w:widowControl w:val="0"/>
              <w:spacing w:after="60"/>
              <w:ind w:firstLine="284"/>
              <w:jc w:val="both"/>
              <w:rPr>
                <w:lang w:val="uk-UA"/>
              </w:rPr>
            </w:pPr>
            <w:r w:rsidRPr="00B556B0">
              <w:rPr>
                <w:lang w:val="uk-UA"/>
              </w:rPr>
              <w:t>На фінансування заходів Пр</w:t>
            </w:r>
            <w:r w:rsidRPr="00B556B0">
              <w:rPr>
                <w:lang w:val="uk-UA"/>
              </w:rPr>
              <w:t>о</w:t>
            </w:r>
            <w:r w:rsidRPr="00B556B0">
              <w:rPr>
                <w:lang w:val="uk-UA"/>
              </w:rPr>
              <w:t xml:space="preserve">грами за </w:t>
            </w:r>
            <w:r w:rsidR="00D9145C" w:rsidRPr="00B556B0">
              <w:rPr>
                <w:lang w:val="uk-UA"/>
              </w:rPr>
              <w:t>2013 рік</w:t>
            </w:r>
            <w:r w:rsidRPr="00B556B0">
              <w:rPr>
                <w:lang w:val="uk-UA"/>
              </w:rPr>
              <w:t xml:space="preserve"> спрямовано </w:t>
            </w:r>
            <w:r w:rsidR="00D9145C" w:rsidRPr="00B556B0">
              <w:rPr>
                <w:lang w:val="uk-UA"/>
              </w:rPr>
              <w:t xml:space="preserve">     9,3</w:t>
            </w:r>
            <w:r w:rsidRPr="00B556B0">
              <w:rPr>
                <w:lang w:val="uk-UA"/>
              </w:rPr>
              <w:t xml:space="preserve"> млрд.грн., що складає </w:t>
            </w:r>
            <w:r w:rsidR="00D9145C" w:rsidRPr="00B556B0">
              <w:rPr>
                <w:lang w:val="uk-UA"/>
              </w:rPr>
              <w:t>50,9</w:t>
            </w:r>
            <w:r w:rsidRPr="00B556B0">
              <w:rPr>
                <w:lang w:val="uk-UA"/>
              </w:rPr>
              <w:t xml:space="preserve">% до затверджених показників, в тому числі з державного </w:t>
            </w:r>
            <w:r w:rsidR="00D9145C" w:rsidRPr="00B556B0">
              <w:rPr>
                <w:lang w:val="uk-UA"/>
              </w:rPr>
              <w:t xml:space="preserve">           </w:t>
            </w:r>
            <w:r w:rsidRPr="00B556B0">
              <w:rPr>
                <w:lang w:val="uk-UA"/>
              </w:rPr>
              <w:t xml:space="preserve">бюджету –  </w:t>
            </w:r>
            <w:r w:rsidR="00D9145C" w:rsidRPr="00B556B0">
              <w:rPr>
                <w:lang w:val="uk-UA"/>
              </w:rPr>
              <w:t>2</w:t>
            </w:r>
            <w:r w:rsidRPr="00B556B0">
              <w:rPr>
                <w:lang w:val="uk-UA"/>
              </w:rPr>
              <w:t>,3 млрд.грн.</w:t>
            </w:r>
          </w:p>
          <w:p w:rsidR="00A303DE" w:rsidRPr="00B556B0" w:rsidRDefault="000A0B81" w:rsidP="006252FE">
            <w:pPr>
              <w:keepNext/>
              <w:widowControl w:val="0"/>
              <w:spacing w:after="120"/>
              <w:ind w:firstLine="284"/>
              <w:jc w:val="both"/>
              <w:rPr>
                <w:spacing w:val="-6"/>
                <w:lang w:val="uk-UA"/>
              </w:rPr>
            </w:pPr>
            <w:r w:rsidRPr="00B556B0">
              <w:rPr>
                <w:spacing w:val="-2"/>
                <w:lang w:val="uk-UA"/>
              </w:rPr>
              <w:t xml:space="preserve">Крім того, за </w:t>
            </w:r>
            <w:r w:rsidR="00D9145C" w:rsidRPr="00B556B0">
              <w:rPr>
                <w:spacing w:val="-2"/>
                <w:lang w:val="uk-UA"/>
              </w:rPr>
              <w:t>2013 рік</w:t>
            </w:r>
            <w:r w:rsidRPr="00B556B0">
              <w:rPr>
                <w:spacing w:val="-2"/>
                <w:lang w:val="uk-UA"/>
              </w:rPr>
              <w:t xml:space="preserve"> на вик</w:t>
            </w:r>
            <w:r w:rsidRPr="00B556B0">
              <w:rPr>
                <w:spacing w:val="-2"/>
                <w:lang w:val="uk-UA"/>
              </w:rPr>
              <w:t>о</w:t>
            </w:r>
            <w:r w:rsidRPr="00B556B0">
              <w:rPr>
                <w:spacing w:val="-2"/>
                <w:lang w:val="uk-UA"/>
              </w:rPr>
              <w:t>нання окремих централізо</w:t>
            </w:r>
            <w:r w:rsidRPr="00B556B0">
              <w:rPr>
                <w:spacing w:val="-2"/>
                <w:lang w:val="uk-UA"/>
              </w:rPr>
              <w:softHyphen/>
              <w:t>ваних заходів та програм по області за рахунок дер</w:t>
            </w:r>
            <w:r w:rsidR="00D9145C" w:rsidRPr="00B556B0">
              <w:rPr>
                <w:spacing w:val="-2"/>
                <w:lang w:val="uk-UA"/>
              </w:rPr>
              <w:t>жавного бюджету спрямовано 11,9</w:t>
            </w:r>
            <w:r w:rsidRPr="00B556B0">
              <w:rPr>
                <w:spacing w:val="-2"/>
                <w:lang w:val="uk-UA"/>
              </w:rPr>
              <w:t xml:space="preserve"> млрд.грн.</w:t>
            </w:r>
          </w:p>
        </w:tc>
      </w:tr>
      <w:tr w:rsidR="00A303DE" w:rsidRPr="00B556B0" w:rsidTr="00AE0F7F">
        <w:trPr>
          <w:trHeight w:val="359"/>
        </w:trPr>
        <w:tc>
          <w:tcPr>
            <w:tcW w:w="6417" w:type="dxa"/>
          </w:tcPr>
          <w:p w:rsidR="00A303DE" w:rsidRPr="00B556B0" w:rsidRDefault="000A0B81" w:rsidP="006252FE">
            <w:pPr>
              <w:keepNext/>
              <w:widowControl w:val="0"/>
              <w:jc w:val="center"/>
              <w:rPr>
                <w:b/>
                <w:color w:val="FF0000"/>
                <w:lang w:val="uk-UA"/>
              </w:rPr>
            </w:pPr>
            <w:r w:rsidRPr="00B556B0">
              <w:rPr>
                <w:b/>
                <w:noProof/>
                <w:color w:val="FF0000"/>
              </w:rPr>
              <w:drawing>
                <wp:inline distT="0" distB="0" distL="0" distR="0">
                  <wp:extent cx="3933825" cy="2257425"/>
                  <wp:effectExtent l="0" t="0" r="0" b="0"/>
                  <wp:docPr id="17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:rsidR="00A303DE" w:rsidRPr="00B556B0" w:rsidRDefault="00A303DE" w:rsidP="006252FE">
            <w:pPr>
              <w:keepNext/>
              <w:widowControl w:val="0"/>
              <w:spacing w:after="120"/>
              <w:ind w:firstLine="284"/>
              <w:jc w:val="both"/>
              <w:rPr>
                <w:color w:val="FF0000"/>
                <w:spacing w:val="-4"/>
                <w:lang w:val="uk-UA"/>
              </w:rPr>
            </w:pPr>
          </w:p>
        </w:tc>
      </w:tr>
    </w:tbl>
    <w:p w:rsidR="007E67E6" w:rsidRPr="00B556B0" w:rsidRDefault="007E67E6" w:rsidP="006252FE">
      <w:pPr>
        <w:keepNext/>
        <w:widowControl w:val="0"/>
        <w:shd w:val="clear" w:color="auto" w:fill="FFFFFF"/>
        <w:spacing w:after="40"/>
        <w:ind w:firstLine="709"/>
        <w:jc w:val="both"/>
        <w:rPr>
          <w:bCs/>
          <w:szCs w:val="28"/>
          <w:lang w:val="uk-UA"/>
        </w:rPr>
      </w:pPr>
      <w:r w:rsidRPr="00B556B0">
        <w:rPr>
          <w:bCs/>
          <w:szCs w:val="28"/>
          <w:lang w:val="uk-UA"/>
        </w:rPr>
        <w:t xml:space="preserve">В області триває практична реалізація </w:t>
      </w:r>
      <w:r w:rsidR="0094259B" w:rsidRPr="00B556B0">
        <w:rPr>
          <w:bCs/>
          <w:szCs w:val="28"/>
          <w:lang w:val="uk-UA"/>
        </w:rPr>
        <w:t xml:space="preserve">напрямків </w:t>
      </w:r>
      <w:r w:rsidRPr="00B556B0">
        <w:rPr>
          <w:bCs/>
          <w:szCs w:val="28"/>
          <w:lang w:val="uk-UA"/>
        </w:rPr>
        <w:t xml:space="preserve">Програми економічних реформ на 2010-2014 роки </w:t>
      </w:r>
      <w:r w:rsidR="007768BF" w:rsidRPr="00B556B0">
        <w:rPr>
          <w:bCs/>
          <w:szCs w:val="28"/>
          <w:lang w:val="uk-UA"/>
        </w:rPr>
        <w:t>«</w:t>
      </w:r>
      <w:r w:rsidRPr="00B556B0">
        <w:rPr>
          <w:bCs/>
          <w:szCs w:val="28"/>
          <w:lang w:val="uk-UA"/>
        </w:rPr>
        <w:t>Заможне суспільство, конкурентоспроможна економіка, ефективна держава</w:t>
      </w:r>
      <w:r w:rsidR="007768BF" w:rsidRPr="00B556B0">
        <w:rPr>
          <w:bCs/>
          <w:szCs w:val="28"/>
          <w:lang w:val="uk-UA"/>
        </w:rPr>
        <w:t>»</w:t>
      </w:r>
      <w:r w:rsidRPr="00B556B0">
        <w:rPr>
          <w:bCs/>
          <w:szCs w:val="28"/>
          <w:lang w:val="uk-UA"/>
        </w:rPr>
        <w:t>.</w:t>
      </w:r>
    </w:p>
    <w:p w:rsidR="007E67E6" w:rsidRPr="00B556B0" w:rsidRDefault="004256FC" w:rsidP="006252FE">
      <w:pPr>
        <w:keepNext/>
        <w:widowControl w:val="0"/>
        <w:spacing w:after="40"/>
        <w:ind w:firstLine="720"/>
        <w:jc w:val="both"/>
        <w:rPr>
          <w:szCs w:val="28"/>
          <w:lang w:val="uk-UA" w:eastAsia="uk-UA"/>
        </w:rPr>
      </w:pPr>
      <w:r w:rsidRPr="00B556B0">
        <w:rPr>
          <w:szCs w:val="28"/>
          <w:lang w:val="uk-UA"/>
        </w:rPr>
        <w:t>В 201</w:t>
      </w:r>
      <w:r w:rsidR="006777C9" w:rsidRPr="00B556B0">
        <w:rPr>
          <w:szCs w:val="28"/>
          <w:lang w:val="uk-UA"/>
        </w:rPr>
        <w:t>3</w:t>
      </w:r>
      <w:r w:rsidRPr="00B556B0">
        <w:rPr>
          <w:szCs w:val="28"/>
          <w:lang w:val="uk-UA"/>
        </w:rPr>
        <w:t xml:space="preserve"> роц</w:t>
      </w:r>
      <w:r w:rsidR="00B716EA" w:rsidRPr="00B556B0">
        <w:rPr>
          <w:szCs w:val="28"/>
          <w:lang w:val="uk-UA"/>
        </w:rPr>
        <w:t>і</w:t>
      </w:r>
      <w:r w:rsidR="007E67E6" w:rsidRPr="00B556B0">
        <w:rPr>
          <w:szCs w:val="28"/>
          <w:lang w:val="uk-UA"/>
        </w:rPr>
        <w:t xml:space="preserve"> відбулось </w:t>
      </w:r>
      <w:r w:rsidR="00553E67" w:rsidRPr="00B556B0">
        <w:rPr>
          <w:szCs w:val="28"/>
          <w:lang w:val="uk-UA"/>
        </w:rPr>
        <w:t>16</w:t>
      </w:r>
      <w:r w:rsidR="007E67E6" w:rsidRPr="00B556B0">
        <w:rPr>
          <w:szCs w:val="28"/>
          <w:lang w:val="uk-UA"/>
        </w:rPr>
        <w:t xml:space="preserve"> засідань</w:t>
      </w:r>
      <w:r w:rsidR="007E67E6" w:rsidRPr="00B556B0">
        <w:rPr>
          <w:b/>
          <w:szCs w:val="28"/>
          <w:lang w:val="uk-UA"/>
        </w:rPr>
        <w:t xml:space="preserve"> </w:t>
      </w:r>
      <w:r w:rsidR="007E67E6" w:rsidRPr="00B556B0">
        <w:rPr>
          <w:szCs w:val="28"/>
          <w:lang w:val="uk-UA"/>
        </w:rPr>
        <w:t xml:space="preserve">регіонального комітету </w:t>
      </w:r>
      <w:r w:rsidR="007E67E6" w:rsidRPr="00B556B0">
        <w:rPr>
          <w:szCs w:val="28"/>
          <w:lang w:val="uk-UA" w:eastAsia="uk-UA"/>
        </w:rPr>
        <w:t>з економічних реформ при о</w:t>
      </w:r>
      <w:r w:rsidR="007E67E6" w:rsidRPr="00B556B0">
        <w:rPr>
          <w:szCs w:val="28"/>
          <w:lang w:val="uk-UA" w:eastAsia="uk-UA"/>
        </w:rPr>
        <w:t>б</w:t>
      </w:r>
      <w:r w:rsidR="007E67E6" w:rsidRPr="00B556B0">
        <w:rPr>
          <w:szCs w:val="28"/>
          <w:lang w:val="uk-UA" w:eastAsia="uk-UA"/>
        </w:rPr>
        <w:t>лдержадміністрації,</w:t>
      </w:r>
      <w:r w:rsidR="007E67E6" w:rsidRPr="00B556B0">
        <w:rPr>
          <w:b/>
          <w:szCs w:val="28"/>
          <w:lang w:val="uk-UA" w:eastAsia="uk-UA"/>
        </w:rPr>
        <w:t xml:space="preserve"> </w:t>
      </w:r>
      <w:r w:rsidR="007E67E6" w:rsidRPr="00B556B0">
        <w:rPr>
          <w:szCs w:val="28"/>
          <w:lang w:val="uk-UA" w:eastAsia="uk-UA"/>
        </w:rPr>
        <w:t xml:space="preserve">на яких розглянуті актуальні для регіону питання, пов’язані з: </w:t>
      </w:r>
    </w:p>
    <w:p w:rsidR="00A303DE" w:rsidRPr="00B556B0" w:rsidRDefault="00A303DE" w:rsidP="006252FE">
      <w:pPr>
        <w:pStyle w:val="ab"/>
        <w:keepNext/>
        <w:widowControl w:val="0"/>
        <w:numPr>
          <w:ilvl w:val="0"/>
          <w:numId w:val="4"/>
        </w:numPr>
        <w:tabs>
          <w:tab w:val="clear" w:pos="1920"/>
          <w:tab w:val="num" w:pos="1134"/>
        </w:tabs>
        <w:spacing w:after="120"/>
        <w:ind w:left="0" w:firstLine="709"/>
        <w:contextualSpacing w:val="0"/>
        <w:jc w:val="both"/>
        <w:rPr>
          <w:lang w:val="uk-UA"/>
        </w:rPr>
      </w:pPr>
      <w:r w:rsidRPr="00B556B0">
        <w:rPr>
          <w:lang w:val="uk-UA"/>
        </w:rPr>
        <w:t>реформуванням системи охорони здоров’я (плани перспективного розвитку закладів охорони здоров’я міст Новогродівка, Добропілля, Донецьк, Ясинувата, Добропільського, Во</w:t>
      </w:r>
      <w:r w:rsidRPr="00B556B0">
        <w:rPr>
          <w:lang w:val="uk-UA"/>
        </w:rPr>
        <w:t>л</w:t>
      </w:r>
      <w:r w:rsidRPr="00B556B0">
        <w:rPr>
          <w:lang w:val="uk-UA"/>
        </w:rPr>
        <w:t>новаського, Мар’їнського, Новоазовського та Ясинуватського районів);</w:t>
      </w:r>
    </w:p>
    <w:p w:rsidR="00A303DE" w:rsidRPr="00B556B0" w:rsidRDefault="00A303DE" w:rsidP="006252FE">
      <w:pPr>
        <w:pStyle w:val="ab"/>
        <w:keepNext/>
        <w:widowControl w:val="0"/>
        <w:numPr>
          <w:ilvl w:val="0"/>
          <w:numId w:val="4"/>
        </w:numPr>
        <w:tabs>
          <w:tab w:val="clear" w:pos="1920"/>
          <w:tab w:val="num" w:pos="1134"/>
        </w:tabs>
        <w:spacing w:after="120"/>
        <w:ind w:left="0" w:firstLine="709"/>
        <w:contextualSpacing w:val="0"/>
        <w:jc w:val="both"/>
        <w:rPr>
          <w:lang w:val="uk-UA"/>
        </w:rPr>
      </w:pPr>
      <w:r w:rsidRPr="00B556B0">
        <w:rPr>
          <w:lang w:val="uk-UA"/>
        </w:rPr>
        <w:t>реформуванням соціальної сфери (надання соціальних послуг сім’ям, які опинились у складних життєвих обставинах; забезпечення доступу кожної дитини до дошкільної освіти в рамках розширення мережі дошкільних навчальних закладів; оптимізація систем централізов</w:t>
      </w:r>
      <w:r w:rsidRPr="00B556B0">
        <w:rPr>
          <w:lang w:val="uk-UA"/>
        </w:rPr>
        <w:t>а</w:t>
      </w:r>
      <w:r w:rsidRPr="00B556B0">
        <w:rPr>
          <w:lang w:val="uk-UA"/>
        </w:rPr>
        <w:t>ного водопостачання в населених пунктах Донецької області в рамках забезпечення якісними умовами життя населення незалежно від місця їх проживання);</w:t>
      </w:r>
    </w:p>
    <w:p w:rsidR="00A303DE" w:rsidRPr="00B556B0" w:rsidRDefault="00A303DE" w:rsidP="006252FE">
      <w:pPr>
        <w:pStyle w:val="ab"/>
        <w:keepNext/>
        <w:widowControl w:val="0"/>
        <w:numPr>
          <w:ilvl w:val="0"/>
          <w:numId w:val="4"/>
        </w:numPr>
        <w:tabs>
          <w:tab w:val="clear" w:pos="1920"/>
          <w:tab w:val="num" w:pos="1134"/>
        </w:tabs>
        <w:spacing w:after="120"/>
        <w:ind w:left="0" w:firstLine="709"/>
        <w:contextualSpacing w:val="0"/>
        <w:jc w:val="both"/>
        <w:rPr>
          <w:lang w:val="uk-UA"/>
        </w:rPr>
      </w:pPr>
      <w:r w:rsidRPr="00B556B0">
        <w:rPr>
          <w:lang w:val="uk-UA"/>
        </w:rPr>
        <w:t>реформуванням сфери освіти (побудова єдиного інформаційного простору; модерн</w:t>
      </w:r>
      <w:r w:rsidRPr="00B556B0">
        <w:rPr>
          <w:lang w:val="uk-UA"/>
        </w:rPr>
        <w:t>і</w:t>
      </w:r>
      <w:r w:rsidRPr="00B556B0">
        <w:rPr>
          <w:lang w:val="uk-UA"/>
        </w:rPr>
        <w:t>зація мережі державних закладів професійно-технічної освіти з метою задоволення ринку праці конкурентоспроможними робітничими кадрами);</w:t>
      </w:r>
    </w:p>
    <w:p w:rsidR="00A303DE" w:rsidRPr="00B556B0" w:rsidRDefault="00A303DE" w:rsidP="006252FE">
      <w:pPr>
        <w:pStyle w:val="ab"/>
        <w:keepNext/>
        <w:widowControl w:val="0"/>
        <w:numPr>
          <w:ilvl w:val="0"/>
          <w:numId w:val="4"/>
        </w:numPr>
        <w:tabs>
          <w:tab w:val="clear" w:pos="1920"/>
          <w:tab w:val="num" w:pos="1134"/>
        </w:tabs>
        <w:spacing w:after="120"/>
        <w:ind w:left="0" w:firstLine="709"/>
        <w:contextualSpacing w:val="0"/>
        <w:jc w:val="both"/>
        <w:rPr>
          <w:lang w:val="uk-UA"/>
        </w:rPr>
      </w:pPr>
      <w:r w:rsidRPr="00B556B0">
        <w:rPr>
          <w:lang w:val="uk-UA"/>
        </w:rPr>
        <w:t>інвестиційно-інноваційної політикою (реалізація проекту міжнародної технічної д</w:t>
      </w:r>
      <w:r w:rsidRPr="00B556B0">
        <w:rPr>
          <w:lang w:val="uk-UA"/>
        </w:rPr>
        <w:t>о</w:t>
      </w:r>
      <w:r w:rsidRPr="00B556B0">
        <w:rPr>
          <w:lang w:val="uk-UA"/>
        </w:rPr>
        <w:t>помоги «Енергоефективна та спрямована на зменшення змін клімату модернізація промислов</w:t>
      </w:r>
      <w:r w:rsidRPr="00B556B0">
        <w:rPr>
          <w:lang w:val="uk-UA"/>
        </w:rPr>
        <w:t>о</w:t>
      </w:r>
      <w:r w:rsidRPr="00B556B0">
        <w:rPr>
          <w:lang w:val="uk-UA"/>
        </w:rPr>
        <w:t>сті в Донецькій області» (GIZ)»; підвищення інвестиційної привабливості Донецької області)</w:t>
      </w:r>
      <w:r w:rsidR="002B679A" w:rsidRPr="00B556B0">
        <w:rPr>
          <w:lang w:val="uk-UA"/>
        </w:rPr>
        <w:t>;</w:t>
      </w:r>
    </w:p>
    <w:p w:rsidR="00A303DE" w:rsidRPr="00B556B0" w:rsidRDefault="00A303DE" w:rsidP="006252FE">
      <w:pPr>
        <w:pStyle w:val="ab"/>
        <w:keepNext/>
        <w:widowControl w:val="0"/>
        <w:numPr>
          <w:ilvl w:val="0"/>
          <w:numId w:val="4"/>
        </w:numPr>
        <w:tabs>
          <w:tab w:val="clear" w:pos="1920"/>
          <w:tab w:val="num" w:pos="1134"/>
        </w:tabs>
        <w:spacing w:after="120"/>
        <w:ind w:left="0" w:firstLine="709"/>
        <w:contextualSpacing w:val="0"/>
        <w:jc w:val="both"/>
        <w:rPr>
          <w:lang w:val="uk-UA"/>
        </w:rPr>
      </w:pPr>
      <w:r w:rsidRPr="00B556B0">
        <w:rPr>
          <w:lang w:val="uk-UA"/>
        </w:rPr>
        <w:t xml:space="preserve">розвитком виставково-конгресної </w:t>
      </w:r>
      <w:r w:rsidR="00553E67" w:rsidRPr="00B556B0">
        <w:rPr>
          <w:lang w:val="uk-UA"/>
        </w:rPr>
        <w:t>діяльності в Донецькій області;</w:t>
      </w:r>
    </w:p>
    <w:p w:rsidR="00553E67" w:rsidRPr="00B556B0" w:rsidRDefault="00553E67" w:rsidP="006252FE">
      <w:pPr>
        <w:pStyle w:val="ab"/>
        <w:keepNext/>
        <w:widowControl w:val="0"/>
        <w:numPr>
          <w:ilvl w:val="0"/>
          <w:numId w:val="4"/>
        </w:numPr>
        <w:tabs>
          <w:tab w:val="clear" w:pos="1920"/>
          <w:tab w:val="num" w:pos="1134"/>
        </w:tabs>
        <w:spacing w:after="120"/>
        <w:ind w:left="0" w:firstLine="709"/>
        <w:contextualSpacing w:val="0"/>
        <w:jc w:val="both"/>
        <w:rPr>
          <w:lang w:val="uk-UA"/>
        </w:rPr>
      </w:pPr>
      <w:r w:rsidRPr="00B556B0">
        <w:rPr>
          <w:lang w:val="uk-UA"/>
        </w:rPr>
        <w:t>розвитком пасажирського автомобільного транспорту в Донецькій області.</w:t>
      </w:r>
    </w:p>
    <w:p w:rsidR="005C2EA3" w:rsidRPr="00B556B0" w:rsidRDefault="005C2EA3" w:rsidP="006252FE">
      <w:pPr>
        <w:keepNext/>
        <w:widowControl w:val="0"/>
        <w:rPr>
          <w:b/>
          <w:color w:val="FF0000"/>
          <w:lang w:val="uk-UA"/>
        </w:rPr>
        <w:sectPr w:rsidR="005C2EA3" w:rsidRPr="00B556B0" w:rsidSect="0003324A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1F31C2" w:rsidRPr="00B556B0" w:rsidRDefault="00D024AC" w:rsidP="006252FE">
      <w:pPr>
        <w:keepNext/>
        <w:widowControl w:val="0"/>
        <w:tabs>
          <w:tab w:val="left" w:pos="959"/>
        </w:tabs>
        <w:spacing w:after="120"/>
        <w:ind w:left="108"/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lastRenderedPageBreak/>
        <w:t xml:space="preserve">2. </w:t>
      </w:r>
      <w:r w:rsidR="001F31C2" w:rsidRPr="00B556B0">
        <w:rPr>
          <w:b/>
          <w:sz w:val="28"/>
          <w:szCs w:val="28"/>
          <w:lang w:val="uk-UA"/>
        </w:rPr>
        <w:t>Головна мета та пріоритетні напрями розвитку на 201</w:t>
      </w:r>
      <w:r w:rsidR="002B679A" w:rsidRPr="00B556B0">
        <w:rPr>
          <w:b/>
          <w:sz w:val="28"/>
          <w:szCs w:val="28"/>
          <w:lang w:val="uk-UA"/>
        </w:rPr>
        <w:t>4</w:t>
      </w:r>
      <w:r w:rsidR="001F31C2" w:rsidRPr="00B556B0">
        <w:rPr>
          <w:b/>
          <w:sz w:val="28"/>
          <w:szCs w:val="28"/>
          <w:lang w:val="uk-UA"/>
        </w:rPr>
        <w:t xml:space="preserve"> рік</w:t>
      </w:r>
    </w:p>
    <w:p w:rsidR="00EE51D5" w:rsidRPr="00B556B0" w:rsidRDefault="001F31C2" w:rsidP="006252FE">
      <w:pPr>
        <w:pStyle w:val="ab"/>
        <w:keepNext/>
        <w:widowControl w:val="0"/>
        <w:spacing w:after="120"/>
        <w:ind w:left="0" w:firstLine="709"/>
        <w:jc w:val="both"/>
        <w:rPr>
          <w:lang w:val="uk-UA" w:eastAsia="uk-UA"/>
        </w:rPr>
      </w:pPr>
      <w:r w:rsidRPr="00B556B0">
        <w:rPr>
          <w:b/>
          <w:lang w:val="uk-UA" w:eastAsia="uk-UA"/>
        </w:rPr>
        <w:t>Головною метою Програми</w:t>
      </w:r>
      <w:r w:rsidRPr="00B556B0">
        <w:rPr>
          <w:lang w:val="uk-UA" w:eastAsia="uk-UA"/>
        </w:rPr>
        <w:t xml:space="preserve"> визначено </w:t>
      </w:r>
      <w:r w:rsidR="00EE51D5" w:rsidRPr="00B556B0">
        <w:rPr>
          <w:bCs/>
          <w:iCs/>
          <w:lang w:val="uk-UA" w:eastAsia="uk-UA"/>
        </w:rPr>
        <w:t xml:space="preserve">створення умов </w:t>
      </w:r>
      <w:r w:rsidR="006A1D9B" w:rsidRPr="00B556B0">
        <w:rPr>
          <w:bCs/>
          <w:iCs/>
          <w:lang w:val="uk-UA" w:eastAsia="uk-UA"/>
        </w:rPr>
        <w:t>для забезпечення гідного рі</w:t>
      </w:r>
      <w:r w:rsidR="006A1D9B" w:rsidRPr="00B556B0">
        <w:rPr>
          <w:bCs/>
          <w:iCs/>
          <w:lang w:val="uk-UA" w:eastAsia="uk-UA"/>
        </w:rPr>
        <w:t>в</w:t>
      </w:r>
      <w:r w:rsidR="006A1D9B" w:rsidRPr="00B556B0">
        <w:rPr>
          <w:bCs/>
          <w:iCs/>
          <w:lang w:val="uk-UA" w:eastAsia="uk-UA"/>
        </w:rPr>
        <w:t xml:space="preserve">ня </w:t>
      </w:r>
      <w:r w:rsidR="00EE51D5" w:rsidRPr="00B556B0">
        <w:rPr>
          <w:bCs/>
          <w:iCs/>
          <w:lang w:val="uk-UA" w:eastAsia="uk-UA"/>
        </w:rPr>
        <w:t>добробуту та якості життя населення через впровадження системних економічних реформ, залучення інвестицій, підвищення конкурентоспроможності економіки регіону</w:t>
      </w:r>
      <w:r w:rsidR="006A1D9B" w:rsidRPr="00B556B0">
        <w:rPr>
          <w:bCs/>
          <w:iCs/>
          <w:lang w:val="uk-UA" w:eastAsia="uk-UA"/>
        </w:rPr>
        <w:t>.</w:t>
      </w:r>
      <w:r w:rsidR="00EE51D5" w:rsidRPr="00B556B0">
        <w:rPr>
          <w:bCs/>
          <w:iCs/>
          <w:lang w:val="uk-UA" w:eastAsia="uk-UA"/>
        </w:rPr>
        <w:t xml:space="preserve"> </w:t>
      </w:r>
    </w:p>
    <w:p w:rsidR="002B679A" w:rsidRPr="00B556B0" w:rsidRDefault="002B679A" w:rsidP="006252FE">
      <w:pPr>
        <w:keepNext/>
        <w:widowControl w:val="0"/>
        <w:spacing w:after="120"/>
        <w:ind w:firstLine="709"/>
        <w:jc w:val="both"/>
        <w:rPr>
          <w:b/>
          <w:spacing w:val="-2"/>
          <w:lang w:val="uk-UA"/>
        </w:rPr>
      </w:pPr>
    </w:p>
    <w:p w:rsidR="001F31C2" w:rsidRPr="00B556B0" w:rsidRDefault="001F31C2" w:rsidP="006252FE">
      <w:pPr>
        <w:keepNext/>
        <w:widowControl w:val="0"/>
        <w:spacing w:after="120"/>
        <w:ind w:firstLine="709"/>
        <w:jc w:val="both"/>
        <w:rPr>
          <w:spacing w:val="-2"/>
          <w:lang w:val="uk-UA"/>
        </w:rPr>
      </w:pPr>
      <w:r w:rsidRPr="00B556B0">
        <w:rPr>
          <w:b/>
          <w:spacing w:val="-2"/>
          <w:lang w:val="uk-UA"/>
        </w:rPr>
        <w:t>Головними пріоритетами</w:t>
      </w:r>
      <w:r w:rsidRPr="00B556B0">
        <w:rPr>
          <w:spacing w:val="-2"/>
          <w:lang w:val="uk-UA"/>
        </w:rPr>
        <w:t xml:space="preserve"> в роботі облдержадміністрації, місцевих органів виконавчої влади щодо подальшого соціально-економічного розвитку області на 201</w:t>
      </w:r>
      <w:r w:rsidR="006A1D9B" w:rsidRPr="00B556B0">
        <w:rPr>
          <w:spacing w:val="-2"/>
          <w:lang w:val="uk-UA"/>
        </w:rPr>
        <w:t>4</w:t>
      </w:r>
      <w:r w:rsidRPr="00B556B0">
        <w:rPr>
          <w:spacing w:val="-2"/>
          <w:lang w:val="uk-UA"/>
        </w:rPr>
        <w:t> рік визначені:</w:t>
      </w:r>
    </w:p>
    <w:p w:rsidR="006A1D9B" w:rsidRPr="00B556B0" w:rsidRDefault="006A1D9B" w:rsidP="006252FE">
      <w:pPr>
        <w:keepNext/>
        <w:widowControl w:val="0"/>
        <w:numPr>
          <w:ilvl w:val="0"/>
          <w:numId w:val="10"/>
        </w:numPr>
        <w:tabs>
          <w:tab w:val="left" w:pos="959"/>
          <w:tab w:val="left" w:pos="2694"/>
        </w:tabs>
        <w:spacing w:before="120" w:after="120"/>
        <w:jc w:val="both"/>
        <w:rPr>
          <w:spacing w:val="-2"/>
          <w:lang w:val="uk-UA"/>
        </w:rPr>
      </w:pPr>
      <w:r w:rsidRPr="00B556B0">
        <w:rPr>
          <w:spacing w:val="-2"/>
          <w:lang w:val="uk-UA"/>
        </w:rPr>
        <w:t>забезпечення політичної та економічної стабільності в регіоні;</w:t>
      </w:r>
    </w:p>
    <w:p w:rsidR="00997338" w:rsidRPr="00B556B0" w:rsidRDefault="006A1D9B" w:rsidP="006252FE">
      <w:pPr>
        <w:keepNext/>
        <w:widowControl w:val="0"/>
        <w:numPr>
          <w:ilvl w:val="0"/>
          <w:numId w:val="10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>підвищення життєвого рівня населення, забезпечення соціальних гарантій, поліпше</w:t>
      </w:r>
      <w:r w:rsidRPr="00B556B0">
        <w:rPr>
          <w:bCs/>
          <w:lang w:val="uk-UA"/>
        </w:rPr>
        <w:t>н</w:t>
      </w:r>
      <w:r w:rsidRPr="00B556B0">
        <w:rPr>
          <w:bCs/>
          <w:lang w:val="uk-UA"/>
        </w:rPr>
        <w:t>ня екологічної ситуації;</w:t>
      </w:r>
    </w:p>
    <w:p w:rsidR="00997338" w:rsidRPr="00B556B0" w:rsidRDefault="006A1D9B" w:rsidP="006252FE">
      <w:pPr>
        <w:keepNext/>
        <w:widowControl w:val="0"/>
        <w:numPr>
          <w:ilvl w:val="0"/>
          <w:numId w:val="10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умов  для сталого економічного розвитку області:</w:t>
      </w:r>
    </w:p>
    <w:p w:rsidR="00997338" w:rsidRPr="00B556B0" w:rsidRDefault="006A1D9B" w:rsidP="006252FE">
      <w:pPr>
        <w:keepNext/>
        <w:widowControl w:val="0"/>
        <w:numPr>
          <w:ilvl w:val="0"/>
          <w:numId w:val="11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>модернізація виробничих потужностей усіх галузей економіки;</w:t>
      </w:r>
    </w:p>
    <w:p w:rsidR="00997338" w:rsidRPr="00B556B0" w:rsidRDefault="006A1D9B" w:rsidP="006252FE">
      <w:pPr>
        <w:keepNext/>
        <w:widowControl w:val="0"/>
        <w:numPr>
          <w:ilvl w:val="0"/>
          <w:numId w:val="11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підвищення якості та конкурентоспроможності продукції;</w:t>
      </w:r>
    </w:p>
    <w:p w:rsidR="00997338" w:rsidRPr="00B556B0" w:rsidRDefault="006A1D9B" w:rsidP="006252FE">
      <w:pPr>
        <w:keepNext/>
        <w:widowControl w:val="0"/>
        <w:numPr>
          <w:ilvl w:val="0"/>
          <w:numId w:val="11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диверсифікація економіки та зростання економічного потенціалу; </w:t>
      </w:r>
    </w:p>
    <w:p w:rsidR="00997338" w:rsidRPr="00B556B0" w:rsidRDefault="006A1D9B" w:rsidP="006252FE">
      <w:pPr>
        <w:keepNext/>
        <w:widowControl w:val="0"/>
        <w:numPr>
          <w:ilvl w:val="0"/>
          <w:numId w:val="11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>підвищення рівня залучення інвестиційних ресурсів та інвестиційної привабливості;</w:t>
      </w:r>
    </w:p>
    <w:p w:rsidR="00997338" w:rsidRPr="00B556B0" w:rsidRDefault="006A1D9B" w:rsidP="006252FE">
      <w:pPr>
        <w:keepNext/>
        <w:widowControl w:val="0"/>
        <w:numPr>
          <w:ilvl w:val="0"/>
          <w:numId w:val="11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задоволення потреб населення регіону у продуктах харчування власного виробництва при оптимальному співвідношенні </w:t>
      </w:r>
      <w:r w:rsidR="00991101" w:rsidRPr="00B556B0">
        <w:rPr>
          <w:bCs/>
          <w:lang w:val="uk-UA"/>
        </w:rPr>
        <w:t>«</w:t>
      </w:r>
      <w:r w:rsidRPr="00B556B0">
        <w:rPr>
          <w:bCs/>
          <w:lang w:val="uk-UA"/>
        </w:rPr>
        <w:t>ціна-якість</w:t>
      </w:r>
      <w:r w:rsidR="00991101" w:rsidRPr="00B556B0">
        <w:rPr>
          <w:bCs/>
          <w:lang w:val="uk-UA"/>
        </w:rPr>
        <w:t>»</w:t>
      </w:r>
      <w:r w:rsidRPr="00B556B0">
        <w:rPr>
          <w:bCs/>
          <w:lang w:val="uk-UA"/>
        </w:rPr>
        <w:t>;</w:t>
      </w:r>
    </w:p>
    <w:p w:rsidR="00997338" w:rsidRPr="00B556B0" w:rsidRDefault="006A1D9B" w:rsidP="006252FE">
      <w:pPr>
        <w:keepNext/>
        <w:widowControl w:val="0"/>
        <w:numPr>
          <w:ilvl w:val="0"/>
          <w:numId w:val="11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подолання  негативних процесів розвитку окремих територій регіону; </w:t>
      </w:r>
    </w:p>
    <w:p w:rsidR="00997338" w:rsidRPr="00B556B0" w:rsidRDefault="006A1D9B" w:rsidP="006252FE">
      <w:pPr>
        <w:keepNext/>
        <w:widowControl w:val="0"/>
        <w:numPr>
          <w:ilvl w:val="0"/>
          <w:numId w:val="12"/>
        </w:numPr>
        <w:tabs>
          <w:tab w:val="left" w:pos="959"/>
          <w:tab w:val="left" w:pos="2694"/>
        </w:tabs>
        <w:spacing w:before="120" w:after="120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соціального партнерства та відповідальності роботодавців, влади, про</w:t>
      </w:r>
      <w:r w:rsidRPr="00B556B0">
        <w:rPr>
          <w:bCs/>
          <w:lang w:val="uk-UA"/>
        </w:rPr>
        <w:t>ф</w:t>
      </w:r>
      <w:r w:rsidRPr="00B556B0">
        <w:rPr>
          <w:bCs/>
          <w:lang w:val="uk-UA"/>
        </w:rPr>
        <w:t>спілок у вирішенні соціально-економічних проблем регіону.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rPr>
          <w:b/>
          <w:lang w:val="uk-UA"/>
        </w:rPr>
      </w:pPr>
      <w:r w:rsidRPr="00B556B0">
        <w:rPr>
          <w:b/>
          <w:lang w:val="uk-UA"/>
        </w:rPr>
        <w:br w:type="page"/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lastRenderedPageBreak/>
        <w:t>3.</w:t>
      </w:r>
      <w:r w:rsidRPr="00B556B0">
        <w:rPr>
          <w:b/>
          <w:sz w:val="28"/>
          <w:szCs w:val="28"/>
          <w:lang w:val="uk-UA"/>
        </w:rPr>
        <w:tab/>
      </w:r>
      <w:r w:rsidRPr="00B556B0">
        <w:rPr>
          <w:rFonts w:eastAsia="Arial,Bold"/>
          <w:b/>
          <w:bCs/>
          <w:sz w:val="28"/>
          <w:szCs w:val="28"/>
          <w:lang w:val="uk-UA"/>
        </w:rPr>
        <w:t>Розвиток реального сектору економіки</w:t>
      </w:r>
    </w:p>
    <w:p w:rsidR="00130485" w:rsidRPr="00B556B0" w:rsidRDefault="00130485" w:rsidP="006252FE">
      <w:pPr>
        <w:keepNext/>
        <w:widowControl w:val="0"/>
        <w:tabs>
          <w:tab w:val="left" w:pos="652"/>
          <w:tab w:val="left" w:pos="8188"/>
        </w:tabs>
        <w:spacing w:after="240"/>
        <w:contextualSpacing/>
        <w:jc w:val="center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3.1. Енергозабезпечення</w:t>
      </w:r>
    </w:p>
    <w:p w:rsidR="00130485" w:rsidRPr="00B556B0" w:rsidRDefault="00130485" w:rsidP="006252FE">
      <w:pPr>
        <w:keepNext/>
        <w:widowControl w:val="0"/>
        <w:tabs>
          <w:tab w:val="left" w:pos="652"/>
          <w:tab w:val="left" w:pos="8188"/>
        </w:tabs>
        <w:spacing w:after="240"/>
        <w:contextualSpacing/>
        <w:jc w:val="center"/>
        <w:rPr>
          <w:b/>
          <w:color w:val="000000"/>
          <w:sz w:val="10"/>
          <w:szCs w:val="10"/>
          <w:lang w:val="uk-UA"/>
        </w:rPr>
      </w:pPr>
    </w:p>
    <w:p w:rsidR="00130485" w:rsidRPr="00B556B0" w:rsidRDefault="00130485" w:rsidP="006252FE">
      <w:pPr>
        <w:keepNext/>
        <w:widowControl w:val="0"/>
        <w:tabs>
          <w:tab w:val="left" w:pos="652"/>
          <w:tab w:val="left" w:pos="8188"/>
        </w:tabs>
        <w:spacing w:before="120" w:after="120"/>
        <w:contextualSpacing/>
        <w:jc w:val="center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3.1.1. Вугільна промисловість</w:t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noProof/>
          <w:color w:val="000000"/>
          <w:szCs w:val="20"/>
          <w:lang w:val="uk-UA"/>
        </w:rPr>
      </w:pPr>
      <w:r w:rsidRPr="00B556B0">
        <w:rPr>
          <w:noProof/>
          <w:color w:val="000000"/>
          <w:szCs w:val="20"/>
          <w:lang w:val="uk-UA"/>
        </w:rPr>
        <w:t>Вугільна промисловість області забезпечує майже половину виробленого в Україні готового вугілля. Частка галузі в обсязі реалізованої промислової продукції регіону – 13,5%.</w:t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  <w:tab w:val="num" w:pos="928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низька інвестиційна привабливість вугледобувних підприємств внаслідок їх значної капіталомісткості;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  <w:tab w:val="num" w:pos="928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значні витрати на виробництво через незадовільний стан шахтного фонду (термін експлуатації кожної третьої шахти складає понад 50 років);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  <w:tab w:val="num" w:pos="928"/>
        </w:tabs>
        <w:spacing w:after="120"/>
        <w:ind w:left="0" w:firstLine="709"/>
        <w:jc w:val="both"/>
        <w:rPr>
          <w:snapToGrid w:val="0"/>
          <w:color w:val="000000"/>
          <w:spacing w:val="-4"/>
          <w:lang w:val="uk-UA"/>
        </w:rPr>
      </w:pPr>
      <w:r w:rsidRPr="00B556B0">
        <w:rPr>
          <w:snapToGrid w:val="0"/>
          <w:color w:val="000000"/>
          <w:spacing w:val="-4"/>
          <w:lang w:val="uk-UA"/>
        </w:rPr>
        <w:t>складні гірничо-геологічні умови (кожна четверта тонна вугілля добувається на глибині понад кілометр, майже третина вуглевидобутку припадає на пласти потужністю менше 1,2 м);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  <w:tab w:val="num" w:pos="928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дефіцит платіжного балансу, істотне перевищення кредиторської заборгованості над дебіторською, наявність боргів до бюджету і позабюджетних фондів, а також із заробітної плати та інших соціальних виплат;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  <w:tab w:val="num" w:pos="928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соціально-економічні, екологічні проблеми, пов’язані з ліквідацією шахт;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  <w:tab w:val="num" w:pos="928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недостатній рівень забезпечення</w:t>
      </w:r>
      <w:r w:rsidRPr="00B556B0">
        <w:rPr>
          <w:color w:val="000000"/>
          <w:lang w:val="uk-UA"/>
        </w:rPr>
        <w:t xml:space="preserve"> техніки безпеки та охорони праці.</w:t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 xml:space="preserve">Головна  мета </w:t>
      </w:r>
      <w:r w:rsidRPr="00B556B0">
        <w:rPr>
          <w:color w:val="000000"/>
          <w:lang w:val="uk-UA"/>
        </w:rPr>
        <w:t>–</w:t>
      </w:r>
      <w:r w:rsidRPr="00B556B0">
        <w:rPr>
          <w:bCs/>
          <w:color w:val="000000"/>
          <w:lang w:val="uk-UA"/>
        </w:rPr>
        <w:t xml:space="preserve"> стабілізація роботи вуглевидобувних підприємств шляхом створення конкурентного середовища ринку збуту вугільної продукції</w:t>
      </w:r>
      <w:r w:rsidRPr="00B556B0">
        <w:rPr>
          <w:color w:val="000000"/>
          <w:lang w:val="uk-UA"/>
        </w:rPr>
        <w:t>.</w:t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</w:t>
      </w:r>
      <w:r w:rsidRPr="00B556B0">
        <w:rPr>
          <w:b/>
          <w:color w:val="000000"/>
          <w:lang w:val="uk-UA"/>
        </w:rPr>
        <w:t xml:space="preserve">: 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 xml:space="preserve">модернізація та технічне переоснащення підприємств галузі; 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створення умов для залучення інвестицій у розвиток вугільної галузі;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утилізація газу метану вугільних родовищ як альтернативного палива для виробни</w:t>
      </w:r>
      <w:r w:rsidRPr="00B556B0">
        <w:rPr>
          <w:snapToGrid w:val="0"/>
          <w:color w:val="000000"/>
          <w:lang w:val="uk-UA"/>
        </w:rPr>
        <w:t>ц</w:t>
      </w:r>
      <w:r w:rsidRPr="00B556B0">
        <w:rPr>
          <w:snapToGrid w:val="0"/>
          <w:color w:val="000000"/>
          <w:lang w:val="uk-UA"/>
        </w:rPr>
        <w:t xml:space="preserve">тва електро- та теплоенергії; 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посилення соціального захисту працівників галузі, забезпечення високого рівня охорони праці на вуглевидобувних підприємствах;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прискорення завершення робіт з ліквідації 39 гірничих підприємств та підготовка до ліквідації 8 неперспективних шахт з урахуванням оцінки екологічних наслідків, дотрима</w:t>
      </w:r>
      <w:r w:rsidRPr="00B556B0">
        <w:rPr>
          <w:snapToGrid w:val="0"/>
          <w:color w:val="000000"/>
          <w:lang w:val="uk-UA"/>
        </w:rPr>
        <w:t>н</w:t>
      </w:r>
      <w:r w:rsidRPr="00B556B0">
        <w:rPr>
          <w:snapToGrid w:val="0"/>
          <w:color w:val="000000"/>
          <w:lang w:val="uk-UA"/>
        </w:rPr>
        <w:t>ням вимог природоохоронного законодавства, вирішенням комплексу соціальних проблем;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активізація процесу передачі житлового фонду та інших об’єктів</w:t>
      </w:r>
      <w:r w:rsidRPr="00B556B0">
        <w:rPr>
          <w:color w:val="000000"/>
          <w:lang w:val="uk-UA"/>
        </w:rPr>
        <w:t xml:space="preserve"> соціальної інфр</w:t>
      </w:r>
      <w:r w:rsidRPr="00B556B0">
        <w:rPr>
          <w:color w:val="000000"/>
          <w:lang w:val="uk-UA"/>
        </w:rPr>
        <w:t>а</w:t>
      </w:r>
      <w:r w:rsidRPr="00B556B0">
        <w:rPr>
          <w:color w:val="000000"/>
          <w:lang w:val="uk-UA"/>
        </w:rPr>
        <w:t>структури з балансу вугледобувних підприємств до комунальної власності.</w:t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b/>
          <w:bCs/>
          <w:noProof/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t>Критерії ефективності: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color w:val="000000"/>
          <w:spacing w:val="-2"/>
          <w:lang w:val="uk-UA"/>
        </w:rPr>
      </w:pPr>
      <w:r w:rsidRPr="00B556B0">
        <w:rPr>
          <w:bCs/>
          <w:color w:val="000000"/>
          <w:lang w:val="uk-UA"/>
        </w:rPr>
        <w:t>збільшення видобутку вугілля та виробництва готового вугілля, відповідно, на 1,1% і на 1,2%</w:t>
      </w:r>
      <w:r w:rsidRPr="00B556B0">
        <w:rPr>
          <w:snapToGrid w:val="0"/>
          <w:color w:val="000000"/>
          <w:lang w:val="uk-UA"/>
        </w:rPr>
        <w:t>;</w:t>
      </w:r>
    </w:p>
    <w:p w:rsidR="00130485" w:rsidRPr="00B556B0" w:rsidRDefault="0013048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color w:val="000000"/>
          <w:spacing w:val="-2"/>
          <w:lang w:val="uk-UA"/>
        </w:rPr>
      </w:pPr>
      <w:r w:rsidRPr="00B556B0">
        <w:rPr>
          <w:bCs/>
          <w:color w:val="000000"/>
          <w:lang w:val="uk-UA"/>
        </w:rPr>
        <w:t>зниження рівня травматизму на підприємствах галузі.</w:t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noProof/>
          <w:color w:val="000000"/>
          <w:szCs w:val="20"/>
          <w:lang w:val="uk-UA"/>
        </w:rPr>
      </w:pPr>
      <w:r w:rsidRPr="00B556B0">
        <w:rPr>
          <w:i/>
          <w:color w:val="000000"/>
          <w:sz w:val="26"/>
          <w:szCs w:val="26"/>
          <w:lang w:val="uk-UA"/>
        </w:rPr>
        <w:t xml:space="preserve"> </w:t>
      </w:r>
      <w:r w:rsidRPr="00B556B0">
        <w:rPr>
          <w:noProof/>
          <w:color w:val="000000"/>
          <w:szCs w:val="20"/>
          <w:lang w:val="uk-UA"/>
        </w:rPr>
        <w:t>Протягом року на шахтах області здійснюватиметься розкриття та підготовка горизонтів, введення в дію нових очисних вибоїв, на які передбачається спрямувати             1693,7 млн.грн. власних коштів підприємств.</w:t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noProof/>
          <w:color w:val="000000"/>
          <w:szCs w:val="20"/>
          <w:lang w:val="uk-UA"/>
        </w:rPr>
      </w:pPr>
      <w:r w:rsidRPr="00B556B0">
        <w:rPr>
          <w:noProof/>
          <w:color w:val="000000"/>
          <w:szCs w:val="20"/>
          <w:lang w:val="uk-UA"/>
        </w:rPr>
        <w:t xml:space="preserve">Продовжиться будівництво ІІ черги  шахти «Південнодонбаська №3»,  завершення реконструкції комплексу  вуглевидачі на шахті «1/3 «Новогродівська» ДП «Селидіввугілля», вертикального скіпового стволу на шахті «Ольховатська» ДП «Орджонікідзевугілля», здійснюватимуться роботи з поліпшення провітрювання на шахтах «Калинівська-Східна» і </w:t>
      </w:r>
      <w:r w:rsidRPr="00B556B0">
        <w:rPr>
          <w:noProof/>
          <w:color w:val="000000"/>
          <w:szCs w:val="20"/>
          <w:lang w:val="uk-UA"/>
        </w:rPr>
        <w:lastRenderedPageBreak/>
        <w:t>ім.С.М.Кірова ДП «Макіїввугілля», «Прогрес» ДП «Торезантрацит».</w:t>
      </w:r>
    </w:p>
    <w:p w:rsidR="007D334E" w:rsidRPr="00B556B0" w:rsidRDefault="007D334E" w:rsidP="006252FE">
      <w:pPr>
        <w:pStyle w:val="120"/>
        <w:keepNext/>
        <w:widowControl w:val="0"/>
        <w:spacing w:after="120"/>
        <w:jc w:val="center"/>
        <w:rPr>
          <w:b/>
          <w:spacing w:val="-2"/>
          <w:lang w:val="uk-UA"/>
        </w:rPr>
      </w:pPr>
      <w:r w:rsidRPr="00B556B0">
        <w:rPr>
          <w:b/>
          <w:spacing w:val="-2"/>
          <w:lang w:val="uk-UA"/>
        </w:rPr>
        <w:t>Динаміка обсягів видобутку та виробництва вугілля, млн.т</w:t>
      </w:r>
    </w:p>
    <w:p w:rsidR="007D334E" w:rsidRPr="00B556B0" w:rsidRDefault="007D334E" w:rsidP="006252FE">
      <w:pPr>
        <w:pStyle w:val="120"/>
        <w:keepNext/>
        <w:widowControl w:val="0"/>
        <w:spacing w:after="120"/>
        <w:ind w:firstLine="0"/>
        <w:rPr>
          <w:noProof/>
          <w:color w:val="FF0000"/>
          <w:lang w:val="uk-UA"/>
        </w:rPr>
      </w:pPr>
      <w:r w:rsidRPr="00B556B0">
        <w:rPr>
          <w:noProof/>
          <w:color w:val="FF0000"/>
        </w:rPr>
        <w:drawing>
          <wp:inline distT="0" distB="0" distL="0" distR="0">
            <wp:extent cx="6156251" cy="1743739"/>
            <wp:effectExtent l="0" t="0" r="0" b="0"/>
            <wp:docPr id="9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130485" w:rsidRPr="00B556B0" w:rsidRDefault="00130485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color w:val="000000"/>
          <w:lang w:val="uk-UA"/>
        </w:rPr>
        <w:t xml:space="preserve">Ресурсне забезпечення. </w:t>
      </w:r>
      <w:r w:rsidRPr="00B556B0">
        <w:rPr>
          <w:color w:val="000000"/>
          <w:lang w:val="uk-UA"/>
        </w:rPr>
        <w:t>Витрати на реалізацію заходів щодо розвитку вугільної гал</w:t>
      </w:r>
      <w:r w:rsidRPr="00B556B0">
        <w:rPr>
          <w:color w:val="000000"/>
          <w:lang w:val="uk-UA"/>
        </w:rPr>
        <w:t>у</w:t>
      </w:r>
      <w:r w:rsidRPr="00B556B0">
        <w:rPr>
          <w:color w:val="000000"/>
          <w:lang w:val="uk-UA"/>
        </w:rPr>
        <w:t xml:space="preserve">зі складуть 1875,8 млн.грн., в тому числі 1352,1 млн.грн. – власних коштів підприємств,  523,7  млн.грн. – з інших джерел. </w:t>
      </w:r>
    </w:p>
    <w:p w:rsidR="005F719D" w:rsidRPr="00B556B0" w:rsidRDefault="00D4101F" w:rsidP="006252FE">
      <w:pPr>
        <w:pStyle w:val="23"/>
        <w:keepNext/>
        <w:widowControl w:val="0"/>
        <w:ind w:firstLine="709"/>
        <w:jc w:val="center"/>
        <w:rPr>
          <w:b/>
        </w:rPr>
      </w:pPr>
      <w:r w:rsidRPr="00B556B0">
        <w:rPr>
          <w:b/>
        </w:rPr>
        <w:t>3</w:t>
      </w:r>
      <w:r w:rsidR="005F719D" w:rsidRPr="00B556B0">
        <w:rPr>
          <w:b/>
        </w:rPr>
        <w:t>.1.2. Електроенергетика</w:t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noProof/>
          <w:color w:val="000000"/>
          <w:szCs w:val="20"/>
          <w:lang w:val="uk-UA"/>
        </w:rPr>
      </w:pPr>
      <w:r w:rsidRPr="00B556B0">
        <w:rPr>
          <w:noProof/>
          <w:color w:val="000000"/>
          <w:szCs w:val="20"/>
          <w:lang w:val="uk-UA"/>
        </w:rPr>
        <w:t>Електроенергетична галузь області забезпечує понад 15% виробленої в країні електроенергії. Її частка в загальному обсязі реалізованої промислової продукції регіону – 14,9%.</w:t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  <w:r w:rsidRPr="00B556B0">
        <w:rPr>
          <w:color w:val="000000"/>
          <w:lang w:val="uk-UA"/>
        </w:rPr>
        <w:t xml:space="preserve"> 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значна зношеність технологічного обладнання теплоелектростанцій, ліній електр</w:t>
      </w:r>
      <w:r w:rsidRPr="00B556B0">
        <w:rPr>
          <w:snapToGrid w:val="0"/>
          <w:color w:val="000000"/>
          <w:lang w:val="uk-UA"/>
        </w:rPr>
        <w:t>о</w:t>
      </w:r>
      <w:r w:rsidRPr="00B556B0">
        <w:rPr>
          <w:snapToGrid w:val="0"/>
          <w:color w:val="000000"/>
          <w:lang w:val="uk-UA"/>
        </w:rPr>
        <w:t>передачі та підстанцій (понад 40% підлягають відновленню);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низький рівень використання генеруючих потужностей;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неповні розрахунки споживачів за використану електроенергію, зокрема, підпр</w:t>
      </w:r>
      <w:r w:rsidRPr="00B556B0">
        <w:rPr>
          <w:snapToGrid w:val="0"/>
          <w:color w:val="000000"/>
          <w:lang w:val="uk-UA"/>
        </w:rPr>
        <w:t>и</w:t>
      </w:r>
      <w:r w:rsidRPr="00B556B0">
        <w:rPr>
          <w:snapToGrid w:val="0"/>
          <w:color w:val="000000"/>
          <w:lang w:val="uk-UA"/>
        </w:rPr>
        <w:t>ємств вугільної промисловості.</w:t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 xml:space="preserve">Головна  мета </w:t>
      </w:r>
      <w:r w:rsidRPr="00B556B0">
        <w:rPr>
          <w:color w:val="000000"/>
          <w:lang w:val="uk-UA"/>
        </w:rPr>
        <w:t>– збалансування попиту і пропозиції в електричній енергії, підвищення надійності електропостачання споживачів усіх категорій.</w:t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</w:t>
      </w:r>
      <w:r w:rsidRPr="00B556B0">
        <w:rPr>
          <w:b/>
          <w:color w:val="000000"/>
          <w:lang w:val="uk-UA"/>
        </w:rPr>
        <w:t xml:space="preserve">: 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реконструкція енергоблоків шляхом використання енергозберігаючих та екологічно безпечних  технологій;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 xml:space="preserve">модернізація та будівництво електричних мереж і обладнання;  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забезпечення повноти і своєчасності розрахунків за спожиту електроенергію усіма категоріями споживачів;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оптимізація роботи енергопостачальних компаній;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продовження приватизації енергопостачальних і теплових енергогенеруючих ко</w:t>
      </w:r>
      <w:r w:rsidRPr="00B556B0">
        <w:rPr>
          <w:snapToGrid w:val="0"/>
          <w:color w:val="000000"/>
          <w:lang w:val="uk-UA"/>
        </w:rPr>
        <w:t>м</w:t>
      </w:r>
      <w:r w:rsidRPr="00B556B0">
        <w:rPr>
          <w:snapToGrid w:val="0"/>
          <w:color w:val="000000"/>
          <w:lang w:val="uk-UA"/>
        </w:rPr>
        <w:t>паній з метою залучення інвестицій для модернізації їх потужностей;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реалізація нової схеми теплопостачання міста Зугрес від потужностей Зуївської ТЕС ТОВ «ДТЕК Східенерго» шляхом будівництва теп</w:t>
      </w:r>
      <w:r w:rsidRPr="00B556B0">
        <w:rPr>
          <w:bCs/>
          <w:color w:val="000000"/>
          <w:lang w:val="uk-UA"/>
        </w:rPr>
        <w:t>лової мережі до ДП «Зуївська експериме</w:t>
      </w:r>
      <w:r w:rsidRPr="00B556B0">
        <w:rPr>
          <w:bCs/>
          <w:color w:val="000000"/>
          <w:lang w:val="uk-UA"/>
        </w:rPr>
        <w:t>н</w:t>
      </w:r>
      <w:r w:rsidRPr="00B556B0">
        <w:rPr>
          <w:bCs/>
          <w:color w:val="000000"/>
          <w:lang w:val="uk-UA"/>
        </w:rPr>
        <w:t>тальна теплоелектроцентраль».</w:t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b/>
          <w:bCs/>
          <w:noProof/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t>Критерії ефективності: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збільшення виробництва електроенергії на 3,0%;</w:t>
      </w:r>
    </w:p>
    <w:p w:rsidR="004A1875" w:rsidRPr="00B556B0" w:rsidRDefault="004A1875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 xml:space="preserve">підвищення рівня навантаження енергоблоків на теплоелектростанціях області до 47,1% від встановленої потужності (у 2013 році -   43,4%). </w:t>
      </w:r>
    </w:p>
    <w:p w:rsidR="004A1875" w:rsidRPr="006252FE" w:rsidRDefault="004A1875" w:rsidP="006252FE">
      <w:pPr>
        <w:keepNext/>
        <w:widowControl w:val="0"/>
        <w:spacing w:after="120"/>
        <w:ind w:firstLine="709"/>
        <w:jc w:val="both"/>
        <w:rPr>
          <w:noProof/>
          <w:color w:val="000000"/>
          <w:spacing w:val="-4"/>
          <w:lang w:val="uk-UA"/>
        </w:rPr>
      </w:pPr>
      <w:r w:rsidRPr="006252FE">
        <w:rPr>
          <w:noProof/>
          <w:color w:val="000000"/>
          <w:spacing w:val="-4"/>
          <w:lang w:val="uk-UA"/>
        </w:rPr>
        <w:lastRenderedPageBreak/>
        <w:t>З метою збільшення встановленої потужності, економії палива та зменшення викидів шкідливих речовин передба</w:t>
      </w:r>
      <w:r w:rsidRPr="006252FE">
        <w:rPr>
          <w:noProof/>
          <w:color w:val="000000"/>
          <w:spacing w:val="-4"/>
          <w:lang w:val="uk-UA"/>
        </w:rPr>
        <w:softHyphen/>
        <w:t>чається технічне переоснащення  енергобло</w:t>
      </w:r>
      <w:r w:rsidRPr="006252FE">
        <w:rPr>
          <w:noProof/>
          <w:color w:val="000000"/>
          <w:spacing w:val="-4"/>
          <w:lang w:val="uk-UA"/>
        </w:rPr>
        <w:softHyphen/>
        <w:t>ків на  Старобешівській ТЕС (№8, 12),  на Слов</w:t>
      </w:r>
      <w:r w:rsidRPr="006252FE">
        <w:rPr>
          <w:color w:val="000000"/>
          <w:spacing w:val="-4"/>
          <w:lang w:val="uk-UA"/>
        </w:rPr>
        <w:t>'</w:t>
      </w:r>
      <w:r w:rsidRPr="006252FE">
        <w:rPr>
          <w:noProof/>
          <w:color w:val="000000"/>
          <w:spacing w:val="-4"/>
          <w:lang w:val="uk-UA"/>
        </w:rPr>
        <w:t>янській ТЕС ПАТ «Донбасенерго» (№7) та реконстру</w:t>
      </w:r>
      <w:r w:rsidRPr="006252FE">
        <w:rPr>
          <w:noProof/>
          <w:color w:val="000000"/>
          <w:spacing w:val="-4"/>
          <w:lang w:val="uk-UA"/>
        </w:rPr>
        <w:softHyphen/>
        <w:t>кція енергоблоків на Зуївській ТЕС (№3) і на Курахівській ТЕС ТОВ «ДТЕК Східенерго» (№9).</w:t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b/>
          <w:color w:val="000000"/>
          <w:spacing w:val="-2"/>
          <w:lang w:val="uk-UA"/>
        </w:rPr>
      </w:pPr>
      <w:r w:rsidRPr="00B556B0">
        <w:rPr>
          <w:noProof/>
          <w:color w:val="000000"/>
          <w:spacing w:val="-2"/>
          <w:lang w:val="uk-UA"/>
        </w:rPr>
        <w:t>Продовжиться будівництво, реконструкція та модернізація ліній  електропередачі, трансфор</w:t>
      </w:r>
      <w:r w:rsidRPr="00B556B0">
        <w:rPr>
          <w:noProof/>
          <w:color w:val="000000"/>
          <w:spacing w:val="-2"/>
          <w:lang w:val="uk-UA"/>
        </w:rPr>
        <w:softHyphen/>
        <w:t>ма</w:t>
      </w:r>
      <w:r w:rsidRPr="00B556B0">
        <w:rPr>
          <w:noProof/>
          <w:color w:val="000000"/>
          <w:spacing w:val="-2"/>
          <w:lang w:val="uk-UA"/>
        </w:rPr>
        <w:softHyphen/>
        <w:t>торних підстанцій, розподільчих пунктів.</w:t>
      </w:r>
      <w:r w:rsidRPr="00B556B0">
        <w:rPr>
          <w:b/>
          <w:color w:val="000000"/>
          <w:spacing w:val="-2"/>
          <w:lang w:val="uk-UA"/>
        </w:rPr>
        <w:t xml:space="preserve"> </w:t>
      </w:r>
    </w:p>
    <w:p w:rsidR="00015F09" w:rsidRPr="00B556B0" w:rsidRDefault="00015F09" w:rsidP="006252FE">
      <w:pPr>
        <w:keepNext/>
        <w:widowControl w:val="0"/>
        <w:spacing w:after="120"/>
        <w:ind w:firstLine="709"/>
        <w:jc w:val="center"/>
        <w:rPr>
          <w:b/>
          <w:spacing w:val="-2"/>
          <w:lang w:val="uk-UA"/>
        </w:rPr>
      </w:pPr>
      <w:r w:rsidRPr="00B556B0">
        <w:rPr>
          <w:b/>
          <w:spacing w:val="-2"/>
          <w:lang w:val="uk-UA"/>
        </w:rPr>
        <w:t>Динаміка виробництва електроенергії, млрд.кВт.год.</w:t>
      </w:r>
    </w:p>
    <w:p w:rsidR="00015F09" w:rsidRPr="00B556B0" w:rsidRDefault="00015F09" w:rsidP="006252FE">
      <w:pPr>
        <w:keepNext/>
        <w:widowControl w:val="0"/>
        <w:spacing w:after="120"/>
        <w:ind w:firstLine="709"/>
        <w:jc w:val="center"/>
        <w:rPr>
          <w:snapToGrid w:val="0"/>
          <w:color w:val="FF0000"/>
          <w:lang w:val="uk-UA"/>
        </w:rPr>
      </w:pPr>
      <w:r w:rsidRPr="00B556B0">
        <w:rPr>
          <w:noProof/>
          <w:snapToGrid w:val="0"/>
          <w:color w:val="FF0000"/>
        </w:rPr>
        <w:drawing>
          <wp:inline distT="0" distB="0" distL="0" distR="0">
            <wp:extent cx="4297769" cy="1669311"/>
            <wp:effectExtent l="19050" t="0" r="0" b="0"/>
            <wp:docPr id="8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noProof/>
          <w:color w:val="000000"/>
          <w:lang w:val="uk-UA"/>
        </w:rPr>
      </w:pPr>
      <w:r w:rsidRPr="00B556B0">
        <w:rPr>
          <w:b/>
          <w:snapToGrid w:val="0"/>
          <w:color w:val="000000"/>
          <w:lang w:val="uk-UA"/>
        </w:rPr>
        <w:t xml:space="preserve">Ресурсне забезпечення. </w:t>
      </w:r>
      <w:r w:rsidRPr="00B556B0">
        <w:rPr>
          <w:noProof/>
          <w:color w:val="000000"/>
          <w:lang w:val="uk-UA"/>
        </w:rPr>
        <w:t xml:space="preserve">Загальні витрати на реалізацію заходів щодо розвитку галузі складуть 1912,0 млн.грн., в тому числі: за рахунок власних коштів підприємств – </w:t>
      </w:r>
      <w:r w:rsidR="008318E2" w:rsidRPr="00B556B0">
        <w:rPr>
          <w:noProof/>
          <w:color w:val="000000"/>
          <w:lang w:val="uk-UA"/>
        </w:rPr>
        <w:t xml:space="preserve">              </w:t>
      </w:r>
      <w:r w:rsidRPr="00B556B0">
        <w:rPr>
          <w:noProof/>
          <w:color w:val="000000"/>
          <w:lang w:val="uk-UA"/>
        </w:rPr>
        <w:t xml:space="preserve">1096,7 млн.грн., кредитних ресурсів – 805,4 млн.грн., коштів місцевого бюджету – </w:t>
      </w:r>
      <w:r w:rsidR="008318E2" w:rsidRPr="00B556B0">
        <w:rPr>
          <w:noProof/>
          <w:color w:val="000000"/>
          <w:lang w:val="uk-UA"/>
        </w:rPr>
        <w:t xml:space="preserve">                 </w:t>
      </w:r>
      <w:r w:rsidRPr="00B556B0">
        <w:rPr>
          <w:noProof/>
          <w:color w:val="000000"/>
          <w:lang w:val="uk-UA"/>
        </w:rPr>
        <w:t xml:space="preserve">9,9 млн.грн. </w:t>
      </w:r>
    </w:p>
    <w:p w:rsidR="004A1875" w:rsidRPr="00B556B0" w:rsidRDefault="004A1875" w:rsidP="006252FE">
      <w:pPr>
        <w:keepNext/>
        <w:widowControl w:val="0"/>
        <w:spacing w:after="120"/>
        <w:ind w:firstLine="709"/>
        <w:jc w:val="both"/>
        <w:rPr>
          <w:noProof/>
          <w:color w:val="000000"/>
          <w:szCs w:val="20"/>
          <w:lang w:val="uk-UA"/>
        </w:rPr>
      </w:pPr>
      <w:r w:rsidRPr="00B556B0">
        <w:rPr>
          <w:noProof/>
          <w:color w:val="000000"/>
          <w:szCs w:val="20"/>
          <w:lang w:val="uk-UA"/>
        </w:rPr>
        <w:t>Реалізація вимог розпорядження Кабінету Міністрів України від 18 червня 2008 року № 850-р щодо реконструкції та модернізації теплових електростанцій України на період до 2020 року (із змінами).</w:t>
      </w:r>
    </w:p>
    <w:p w:rsidR="005F719D" w:rsidRPr="00B556B0" w:rsidRDefault="00D4101F" w:rsidP="006252FE">
      <w:pPr>
        <w:keepNext/>
        <w:widowControl w:val="0"/>
        <w:spacing w:after="120"/>
        <w:ind w:firstLine="709"/>
        <w:jc w:val="center"/>
        <w:rPr>
          <w:b/>
          <w:spacing w:val="-4"/>
          <w:lang w:val="uk-UA"/>
        </w:rPr>
      </w:pPr>
      <w:r w:rsidRPr="00B556B0">
        <w:rPr>
          <w:b/>
          <w:spacing w:val="-4"/>
          <w:lang w:val="uk-UA"/>
        </w:rPr>
        <w:t>3</w:t>
      </w:r>
      <w:r w:rsidR="005F719D" w:rsidRPr="00B556B0">
        <w:rPr>
          <w:b/>
          <w:spacing w:val="-4"/>
          <w:lang w:val="uk-UA"/>
        </w:rPr>
        <w:t>.1.3. Енергозбереження</w:t>
      </w:r>
    </w:p>
    <w:p w:rsidR="00AB61A1" w:rsidRPr="00B556B0" w:rsidRDefault="00AB61A1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Промисловість області є головним споживачем паливно-енергетичних ресурсів, що споживає 98% природного газу, 99,6% –  вугілля, 86% –  електроенергії. </w:t>
      </w:r>
    </w:p>
    <w:p w:rsidR="00AB61A1" w:rsidRPr="00B556B0" w:rsidRDefault="00AB61A1" w:rsidP="006252FE">
      <w:pPr>
        <w:keepNext/>
        <w:widowControl w:val="0"/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значна частка застарілих енерговитратних технологій;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високий фізичний та моральний знос машин та обладнання;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низький рівень впровадження енергоефективних енергозберігаючих технологій.</w:t>
      </w:r>
    </w:p>
    <w:p w:rsidR="00AB61A1" w:rsidRPr="00B556B0" w:rsidRDefault="00AB61A1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 xml:space="preserve">Головна  мета </w:t>
      </w:r>
      <w:r w:rsidRPr="00B556B0">
        <w:rPr>
          <w:color w:val="000000"/>
          <w:lang w:val="uk-UA"/>
        </w:rPr>
        <w:t>–</w:t>
      </w:r>
      <w:r w:rsidRPr="00B556B0">
        <w:rPr>
          <w:bCs/>
          <w:color w:val="000000"/>
          <w:lang w:val="uk-UA"/>
        </w:rPr>
        <w:t xml:space="preserve"> д</w:t>
      </w:r>
      <w:r w:rsidRPr="00B556B0">
        <w:rPr>
          <w:color w:val="000000"/>
          <w:lang w:val="uk-UA"/>
        </w:rPr>
        <w:t>осягнення максимальної ефективності використання паливно-енергетичних ресурсів в галузях економіки, скорочення споживання імпортованих енергон</w:t>
      </w:r>
      <w:r w:rsidRPr="00B556B0">
        <w:rPr>
          <w:color w:val="000000"/>
          <w:lang w:val="uk-UA"/>
        </w:rPr>
        <w:t>о</w:t>
      </w:r>
      <w:r w:rsidRPr="00B556B0">
        <w:rPr>
          <w:color w:val="000000"/>
          <w:lang w:val="uk-UA"/>
        </w:rPr>
        <w:t>сіїв, зменшення шкідливого впливу на довкілля.</w:t>
      </w:r>
    </w:p>
    <w:p w:rsidR="00AB61A1" w:rsidRPr="00B556B0" w:rsidRDefault="00AB61A1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завдання: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впровадження енергозберігаючих, екологічно чистих технологій, більш ефективного обладнання і приладів та удосконалення існуючих;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spacing w:val="-2"/>
          <w:lang w:val="uk-UA"/>
        </w:rPr>
      </w:pPr>
      <w:r w:rsidRPr="00B556B0">
        <w:rPr>
          <w:snapToGrid w:val="0"/>
          <w:color w:val="000000"/>
          <w:spacing w:val="-2"/>
          <w:lang w:val="uk-UA"/>
        </w:rPr>
        <w:t>збільшення обсягів використання нетрадиційних та відновлювальних джерел енергії;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впровадження технологій електроопалення, модернізація систем теплопостачання;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реконструкція зовнішнього освітлення з використанням енергозберігаючих осві</w:t>
      </w:r>
      <w:r w:rsidRPr="00B556B0">
        <w:rPr>
          <w:snapToGrid w:val="0"/>
          <w:color w:val="000000"/>
          <w:lang w:val="uk-UA"/>
        </w:rPr>
        <w:t>т</w:t>
      </w:r>
      <w:r w:rsidRPr="00B556B0">
        <w:rPr>
          <w:snapToGrid w:val="0"/>
          <w:color w:val="000000"/>
          <w:lang w:val="uk-UA"/>
        </w:rPr>
        <w:t>лювальних приладів та автоматизованих систем управління;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залучення інвестицій на розробку і впровадження енергозберігаючих проектів.</w:t>
      </w:r>
    </w:p>
    <w:p w:rsidR="00AB61A1" w:rsidRPr="00B556B0" w:rsidRDefault="00AB61A1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У 2014 році продовжиться реалізація Програми енергоефективності Донецької області на 2010-2015 роки. </w:t>
      </w:r>
    </w:p>
    <w:p w:rsidR="00AB61A1" w:rsidRPr="00B556B0" w:rsidRDefault="00AB61A1" w:rsidP="006252FE">
      <w:pPr>
        <w:keepNext/>
        <w:widowControl w:val="0"/>
        <w:tabs>
          <w:tab w:val="num" w:pos="900"/>
          <w:tab w:val="num" w:pos="928"/>
          <w:tab w:val="num" w:pos="1260"/>
        </w:tabs>
        <w:spacing w:after="120"/>
        <w:ind w:firstLine="709"/>
        <w:jc w:val="both"/>
        <w:rPr>
          <w:b/>
          <w:bCs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lastRenderedPageBreak/>
        <w:t>Критерії досягнення:</w:t>
      </w:r>
    </w:p>
    <w:p w:rsidR="00AB61A1" w:rsidRPr="00B556B0" w:rsidRDefault="00AB61A1" w:rsidP="006252FE">
      <w:pPr>
        <w:keepNext/>
        <w:widowControl w:val="0"/>
        <w:numPr>
          <w:ilvl w:val="0"/>
          <w:numId w:val="6"/>
        </w:numPr>
        <w:tabs>
          <w:tab w:val="clear" w:pos="1724"/>
          <w:tab w:val="num" w:pos="90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економія паливно-енергетичних ресурсів в обсязі 441,31 тис. тонн умовного палива,  у тому числі природного газу – 172,25 млн.куб.м, електроенергії – 339,22 млн.кВт.год., те</w:t>
      </w:r>
      <w:r w:rsidRPr="00B556B0">
        <w:rPr>
          <w:bCs/>
          <w:color w:val="000000"/>
          <w:lang w:val="uk-UA"/>
        </w:rPr>
        <w:t>п</w:t>
      </w:r>
      <w:r w:rsidRPr="00B556B0">
        <w:rPr>
          <w:bCs/>
          <w:color w:val="000000"/>
          <w:lang w:val="uk-UA"/>
        </w:rPr>
        <w:t>лоенергії – 33,46 тис.Гкал;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bCs/>
          <w:color w:val="000000"/>
          <w:lang w:val="uk-UA"/>
        </w:rPr>
        <w:t>очікувана вартість зекономлених паливно-енергетичних ресурсів складе                    643,40 млн.грн.</w:t>
      </w:r>
    </w:p>
    <w:p w:rsidR="00AB61A1" w:rsidRPr="00B556B0" w:rsidRDefault="00AB61A1" w:rsidP="006252FE">
      <w:pPr>
        <w:keepNext/>
        <w:widowControl w:val="0"/>
        <w:tabs>
          <w:tab w:val="left" w:pos="720"/>
        </w:tabs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snapToGrid w:val="0"/>
          <w:color w:val="000000"/>
          <w:lang w:val="uk-UA"/>
        </w:rPr>
        <w:t xml:space="preserve">Ресурсне забезпечення. </w:t>
      </w:r>
      <w:r w:rsidRPr="00B556B0">
        <w:rPr>
          <w:color w:val="000000"/>
          <w:lang w:val="uk-UA"/>
        </w:rPr>
        <w:t>Заходи здійснюються в межах обсягів, передбачених на утримання бюджетної сфери області, та в межах наявних коштів підприємств житлово-комунального господарства і реального сектору економіки в рамках реалізації Програми ен</w:t>
      </w:r>
      <w:r w:rsidRPr="00B556B0">
        <w:rPr>
          <w:color w:val="000000"/>
          <w:lang w:val="uk-UA"/>
        </w:rPr>
        <w:t>е</w:t>
      </w:r>
      <w:r w:rsidRPr="00B556B0">
        <w:rPr>
          <w:color w:val="000000"/>
          <w:lang w:val="uk-UA"/>
        </w:rPr>
        <w:t>ргоефективності Донецької області на 2010-2015 роки.</w:t>
      </w:r>
    </w:p>
    <w:p w:rsidR="0026712F" w:rsidRPr="00B556B0" w:rsidRDefault="00AB61A1" w:rsidP="006252FE">
      <w:pPr>
        <w:keepNext/>
        <w:widowControl w:val="0"/>
        <w:tabs>
          <w:tab w:val="left" w:pos="959"/>
        </w:tabs>
        <w:spacing w:after="120"/>
        <w:jc w:val="center"/>
        <w:rPr>
          <w:b/>
          <w:lang w:val="uk-UA"/>
        </w:rPr>
      </w:pPr>
      <w:r w:rsidRPr="00B556B0">
        <w:rPr>
          <w:b/>
          <w:lang w:val="uk-UA"/>
        </w:rPr>
        <w:t xml:space="preserve">3.2. </w:t>
      </w:r>
      <w:hyperlink w:anchor="_Toc130175751" w:history="1">
        <w:r w:rsidR="0026712F" w:rsidRPr="00B556B0">
          <w:rPr>
            <w:rStyle w:val="af4"/>
            <w:b/>
            <w:color w:val="auto"/>
            <w:u w:val="none"/>
            <w:lang w:val="uk-UA"/>
          </w:rPr>
          <w:t>Промисловий комплекс</w:t>
        </w:r>
      </w:hyperlink>
    </w:p>
    <w:p w:rsidR="00AB61A1" w:rsidRPr="00B556B0" w:rsidRDefault="00AB61A1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Промисловість області забезпечує майже половину валової доданої вартості області та п’яту частину загальнодержавного обсягу реалізованої промислової продукції.</w:t>
      </w:r>
    </w:p>
    <w:p w:rsidR="00AB61A1" w:rsidRPr="00B556B0" w:rsidRDefault="00AB61A1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Динаміка промислового виробництва регіону в значній мірі залежить від роботи мет</w:t>
      </w:r>
      <w:r w:rsidRPr="00B556B0">
        <w:rPr>
          <w:color w:val="000000"/>
          <w:lang w:val="uk-UA"/>
        </w:rPr>
        <w:t>а</w:t>
      </w:r>
      <w:r w:rsidRPr="00B556B0">
        <w:rPr>
          <w:color w:val="000000"/>
          <w:lang w:val="uk-UA"/>
        </w:rPr>
        <w:t>лургійної галузі, частка якої в структурі промисловості становить 33% (у 2012 році – 35,1%).</w:t>
      </w:r>
    </w:p>
    <w:p w:rsidR="00AB61A1" w:rsidRPr="00B556B0" w:rsidRDefault="00AB61A1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80"/>
        <w:ind w:firstLine="709"/>
        <w:jc w:val="both"/>
        <w:rPr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</w:t>
      </w:r>
      <w:r w:rsidRPr="00B556B0">
        <w:rPr>
          <w:color w:val="000000"/>
          <w:lang w:val="uk-UA"/>
        </w:rPr>
        <w:t>: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недостатня розвинутість внутрішнього ринку металопрокату та висока частка ек</w:t>
      </w:r>
      <w:r w:rsidRPr="00B556B0">
        <w:rPr>
          <w:color w:val="000000"/>
          <w:lang w:val="uk-UA"/>
        </w:rPr>
        <w:t>с</w:t>
      </w:r>
      <w:r w:rsidRPr="00B556B0">
        <w:rPr>
          <w:color w:val="000000"/>
          <w:lang w:val="uk-UA"/>
        </w:rPr>
        <w:t>порту продукції металургійного комплексу;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неефективне використання паливно-енергетичних ресурсів (питомі втрати на вир</w:t>
      </w:r>
      <w:r w:rsidRPr="00B556B0">
        <w:rPr>
          <w:color w:val="000000"/>
          <w:lang w:val="uk-UA"/>
        </w:rPr>
        <w:t>о</w:t>
      </w:r>
      <w:r w:rsidRPr="00B556B0">
        <w:rPr>
          <w:color w:val="000000"/>
          <w:lang w:val="uk-UA"/>
        </w:rPr>
        <w:t>бництво продукції значно перевищують аналогічні показники промисловорозвинутих країн);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вагома частка продукції з низькою доданою вартістю у структурі виробництва м</w:t>
      </w:r>
      <w:r w:rsidRPr="00B556B0">
        <w:rPr>
          <w:color w:val="000000"/>
          <w:lang w:val="uk-UA"/>
        </w:rPr>
        <w:t>е</w:t>
      </w:r>
      <w:r w:rsidRPr="00B556B0">
        <w:rPr>
          <w:color w:val="000000"/>
          <w:lang w:val="uk-UA"/>
        </w:rPr>
        <w:t>талопродукції;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зниження цін і падіння попиту на продукцію базових галузей промисловості, як на внутрішньому, так і на зовнішньому ринках збуту.</w:t>
      </w:r>
    </w:p>
    <w:p w:rsidR="00AB61A1" w:rsidRPr="00B556B0" w:rsidRDefault="00AB61A1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bCs/>
          <w:noProof/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t xml:space="preserve">Головна мета – </w:t>
      </w:r>
      <w:r w:rsidRPr="00B556B0">
        <w:rPr>
          <w:bCs/>
          <w:noProof/>
          <w:color w:val="000000"/>
          <w:lang w:val="uk-UA"/>
        </w:rPr>
        <w:t>відновлення економічного зростання по всіх видах промислової діяльності, вихід на беззбитковий рівень роботи підприємств області.</w:t>
      </w:r>
    </w:p>
    <w:p w:rsidR="00AB61A1" w:rsidRPr="00B556B0" w:rsidRDefault="00AB61A1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b/>
          <w:bCs/>
          <w:noProof/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t>Ризики: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spacing w:val="-8"/>
          <w:lang w:val="uk-UA"/>
        </w:rPr>
        <w:t xml:space="preserve"> </w:t>
      </w:r>
      <w:r w:rsidRPr="00B556B0">
        <w:rPr>
          <w:color w:val="000000"/>
          <w:lang w:val="uk-UA"/>
        </w:rPr>
        <w:t>залежність металургії від зовнішньої кон’юнктури;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підвищення цін на природний газ та тарифів на залізничні перевезення;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введення обмежень щодо постачання продукції з України.</w:t>
      </w:r>
    </w:p>
    <w:p w:rsidR="00AB61A1" w:rsidRPr="00B556B0" w:rsidRDefault="00AB61A1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80"/>
        <w:ind w:firstLine="709"/>
        <w:jc w:val="both"/>
        <w:rPr>
          <w:b/>
          <w:bCs/>
          <w:noProof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</w:t>
      </w:r>
      <w:r w:rsidRPr="00B556B0">
        <w:rPr>
          <w:b/>
          <w:bCs/>
          <w:noProof/>
          <w:color w:val="000000"/>
          <w:lang w:val="uk-UA"/>
        </w:rPr>
        <w:t>: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подальша модернізація виробництв з впровадженням новітніх технологій, у тому числі енерго- та ресурсозберігаючих;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створення машин та обладнання нового покоління за рахунок реалізації інноваці</w:t>
      </w:r>
      <w:r w:rsidRPr="00B556B0">
        <w:rPr>
          <w:color w:val="000000"/>
          <w:lang w:val="uk-UA"/>
        </w:rPr>
        <w:t>й</w:t>
      </w:r>
      <w:r w:rsidRPr="00B556B0">
        <w:rPr>
          <w:color w:val="000000"/>
          <w:lang w:val="uk-UA"/>
        </w:rPr>
        <w:t>них та інвестиційних проектів;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збільшення у структурі виробництва металопродукції частки готової продукції з високим ступенем обробки;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забезпечення конкурентоспроможності продукції, розвиток імпортозамінних вис</w:t>
      </w:r>
      <w:r w:rsidRPr="00B556B0">
        <w:rPr>
          <w:color w:val="000000"/>
          <w:lang w:val="uk-UA"/>
        </w:rPr>
        <w:t>о</w:t>
      </w:r>
      <w:r w:rsidRPr="00B556B0">
        <w:rPr>
          <w:color w:val="000000"/>
          <w:lang w:val="uk-UA"/>
        </w:rPr>
        <w:t>котехнологічних виробництв;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90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поширення впровадження систем управління якістю, екологічного управління та інших систем управління відповідно до міжнародних стандартів;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пошук нових перспективних споживачів і ринків збуту, у тому числі на внутрі</w:t>
      </w:r>
      <w:r w:rsidRPr="00B556B0">
        <w:rPr>
          <w:color w:val="000000"/>
          <w:lang w:val="uk-UA"/>
        </w:rPr>
        <w:t>ш</w:t>
      </w:r>
      <w:r w:rsidRPr="00B556B0">
        <w:rPr>
          <w:color w:val="000000"/>
          <w:lang w:val="uk-UA"/>
        </w:rPr>
        <w:t>ньому ринку.</w:t>
      </w:r>
    </w:p>
    <w:p w:rsidR="00AB61A1" w:rsidRPr="00B556B0" w:rsidRDefault="00AB61A1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lastRenderedPageBreak/>
        <w:t>Критерії досягнення:</w:t>
      </w:r>
      <w:r w:rsidRPr="00B556B0">
        <w:rPr>
          <w:color w:val="000000"/>
          <w:lang w:val="uk-UA"/>
        </w:rPr>
        <w:t xml:space="preserve"> </w:t>
      </w:r>
    </w:p>
    <w:p w:rsidR="00AB61A1" w:rsidRPr="00B556B0" w:rsidRDefault="00AB61A1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збільшення обсягу промислового виробництва у порівнянних цінах  на 2,0%, у тому числі в хімічній промисловості – на 7,0%, в металургії – на 2,5%, виробництві коксу, маш</w:t>
      </w:r>
      <w:r w:rsidRPr="00B556B0">
        <w:rPr>
          <w:color w:val="000000"/>
          <w:lang w:val="uk-UA"/>
        </w:rPr>
        <w:t>и</w:t>
      </w:r>
      <w:r w:rsidRPr="00B556B0">
        <w:rPr>
          <w:color w:val="000000"/>
          <w:lang w:val="uk-UA"/>
        </w:rPr>
        <w:t xml:space="preserve">нобудуванні, легкій промисловості – на 1,0%; </w:t>
      </w:r>
    </w:p>
    <w:p w:rsidR="007365B0" w:rsidRPr="00B556B0" w:rsidRDefault="007365B0" w:rsidP="006252FE">
      <w:pPr>
        <w:pStyle w:val="23"/>
        <w:keepNext/>
        <w:widowControl w:val="0"/>
        <w:tabs>
          <w:tab w:val="num" w:pos="1083"/>
        </w:tabs>
        <w:ind w:firstLine="709"/>
        <w:jc w:val="center"/>
        <w:rPr>
          <w:b/>
        </w:rPr>
      </w:pPr>
      <w:r w:rsidRPr="00B556B0">
        <w:rPr>
          <w:b/>
        </w:rPr>
        <w:t>Динаміка розвитку промисловості</w:t>
      </w:r>
    </w:p>
    <w:p w:rsidR="007365B0" w:rsidRPr="00B556B0" w:rsidRDefault="007365B0" w:rsidP="006252FE">
      <w:pPr>
        <w:pStyle w:val="23"/>
        <w:keepNext/>
        <w:widowControl w:val="0"/>
        <w:tabs>
          <w:tab w:val="num" w:pos="1083"/>
        </w:tabs>
        <w:ind w:firstLine="709"/>
        <w:rPr>
          <w:b/>
          <w:color w:val="FF0000"/>
        </w:rPr>
      </w:pPr>
      <w:r w:rsidRPr="00B556B0">
        <w:rPr>
          <w:b/>
          <w:noProof/>
          <w:color w:val="FF0000"/>
          <w:lang w:val="ru-RU"/>
        </w:rPr>
        <w:drawing>
          <wp:inline distT="0" distB="0" distL="0" distR="0">
            <wp:extent cx="6019800" cy="1419225"/>
            <wp:effectExtent l="0" t="0" r="0" b="0"/>
            <wp:docPr id="74" name="Объект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0F28D3" w:rsidRPr="00B556B0" w:rsidRDefault="000F28D3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зростання виробництва чавуну  на 0,2%, сталі – на  4,1%, готового прокату чорних металів – на 2,8%, труб металевих – на 3,1%, коксу – на 1,0%, аміаку синтетичного – в               1,7 рази, мінеральних добрив – в 1,5 рази.</w:t>
      </w:r>
    </w:p>
    <w:p w:rsidR="007365B0" w:rsidRPr="00B556B0" w:rsidRDefault="007365B0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Динаміка виробництва основних видів металургійної продукції, млн.т</w:t>
      </w:r>
    </w:p>
    <w:p w:rsidR="007365B0" w:rsidRPr="00B556B0" w:rsidRDefault="007365B0" w:rsidP="006252FE">
      <w:pPr>
        <w:keepNext/>
        <w:widowControl w:val="0"/>
        <w:spacing w:after="120"/>
        <w:ind w:firstLine="709"/>
        <w:jc w:val="both"/>
        <w:rPr>
          <w:b/>
          <w:snapToGrid w:val="0"/>
          <w:color w:val="FF0000"/>
          <w:lang w:val="uk-UA"/>
        </w:rPr>
      </w:pPr>
      <w:r w:rsidRPr="00B556B0">
        <w:rPr>
          <w:noProof/>
          <w:color w:val="FF0000"/>
        </w:rPr>
        <w:drawing>
          <wp:inline distT="0" distB="0" distL="0" distR="0">
            <wp:extent cx="5791200" cy="1762125"/>
            <wp:effectExtent l="19050" t="0" r="0" b="0"/>
            <wp:docPr id="82" name="Объект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DF56DA" w:rsidRPr="00B556B0" w:rsidRDefault="00DF56DA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У</w:t>
      </w:r>
      <w:r w:rsidRPr="00B556B0">
        <w:rPr>
          <w:i/>
          <w:color w:val="000000"/>
          <w:lang w:val="uk-UA"/>
        </w:rPr>
        <w:t xml:space="preserve"> металургійній  промисловості</w:t>
      </w:r>
      <w:r w:rsidRPr="00B556B0">
        <w:rPr>
          <w:color w:val="000000"/>
          <w:lang w:val="uk-UA"/>
        </w:rPr>
        <w:t xml:space="preserve"> передбачається завершення ряду проектів з реконс</w:t>
      </w:r>
      <w:r w:rsidRPr="00B556B0">
        <w:rPr>
          <w:color w:val="000000"/>
          <w:lang w:val="uk-UA"/>
        </w:rPr>
        <w:t>т</w:t>
      </w:r>
      <w:r w:rsidRPr="00B556B0">
        <w:rPr>
          <w:color w:val="000000"/>
          <w:lang w:val="uk-UA"/>
        </w:rPr>
        <w:t xml:space="preserve">рукції та модернізації виробничих потужностей: розширення кисневої станції та будівництво шредерної установки з переробки металобрухту у ПрАТ «Донецьксталь» </w:t>
      </w:r>
      <w:r w:rsidRPr="00B556B0">
        <w:rPr>
          <w:color w:val="000000"/>
          <w:spacing w:val="-8"/>
          <w:lang w:val="uk-UA"/>
        </w:rPr>
        <w:t>–</w:t>
      </w:r>
      <w:r w:rsidRPr="00B556B0">
        <w:rPr>
          <w:color w:val="000000"/>
          <w:lang w:val="uk-UA"/>
        </w:rPr>
        <w:t xml:space="preserve"> металургійний завод»; будівництво резервної турбоповітродувки, установки вдування пиловугільного пал</w:t>
      </w:r>
      <w:r w:rsidRPr="00B556B0">
        <w:rPr>
          <w:color w:val="000000"/>
          <w:lang w:val="uk-UA"/>
        </w:rPr>
        <w:t>и</w:t>
      </w:r>
      <w:r w:rsidRPr="00B556B0">
        <w:rPr>
          <w:color w:val="000000"/>
          <w:lang w:val="uk-UA"/>
        </w:rPr>
        <w:t>ва у горн доменних печей №3, №5 та інфраструктури нової повітророзподільної установки у ПАТ «Єнакієвський металургійний завод»; будівництво турбоповітродувки №3 у ПАТ «М</w:t>
      </w:r>
      <w:r w:rsidRPr="00B556B0">
        <w:rPr>
          <w:color w:val="000000"/>
          <w:lang w:val="uk-UA"/>
        </w:rPr>
        <w:t>е</w:t>
      </w:r>
      <w:r w:rsidRPr="00B556B0">
        <w:rPr>
          <w:color w:val="000000"/>
          <w:lang w:val="uk-UA"/>
        </w:rPr>
        <w:t>талургійний комбінат «Азовсталь» тощо.</w:t>
      </w:r>
    </w:p>
    <w:p w:rsidR="00DF56DA" w:rsidRPr="00B556B0" w:rsidRDefault="00DF56DA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У І кварталі 2014 року планується введення в експлуатацію нової електросталеплав</w:t>
      </w:r>
      <w:r w:rsidRPr="00B556B0">
        <w:rPr>
          <w:color w:val="000000"/>
          <w:lang w:val="uk-UA"/>
        </w:rPr>
        <w:t>и</w:t>
      </w:r>
      <w:r w:rsidRPr="00B556B0">
        <w:rPr>
          <w:color w:val="000000"/>
          <w:lang w:val="uk-UA"/>
        </w:rPr>
        <w:t xml:space="preserve">льної печі у ПрАТ «Донецьксталь» </w:t>
      </w:r>
      <w:r w:rsidRPr="00B556B0">
        <w:rPr>
          <w:color w:val="000000"/>
          <w:spacing w:val="-8"/>
          <w:lang w:val="uk-UA"/>
        </w:rPr>
        <w:t>–</w:t>
      </w:r>
      <w:r w:rsidRPr="00B556B0">
        <w:rPr>
          <w:color w:val="000000"/>
          <w:lang w:val="uk-UA"/>
        </w:rPr>
        <w:t xml:space="preserve"> металургійний завод». Продовжаться роботи з будівн</w:t>
      </w:r>
      <w:r w:rsidRPr="00B556B0">
        <w:rPr>
          <w:color w:val="000000"/>
          <w:lang w:val="uk-UA"/>
        </w:rPr>
        <w:t>и</w:t>
      </w:r>
      <w:r w:rsidRPr="00B556B0">
        <w:rPr>
          <w:color w:val="000000"/>
          <w:lang w:val="uk-UA"/>
        </w:rPr>
        <w:t>цтва аглофабрики у ПАТ «Єнакієвський металургійний завод», розпочнеться реконструкція пилоочисних споруд конвертера №1 у ПАТ «Маріупольський металургійний комбінат                 ім. Ілліча» тощо.</w:t>
      </w:r>
    </w:p>
    <w:p w:rsidR="00DF56DA" w:rsidRPr="00B556B0" w:rsidRDefault="00DF56DA" w:rsidP="006252FE">
      <w:pPr>
        <w:keepNext/>
        <w:widowControl w:val="0"/>
        <w:spacing w:after="120"/>
        <w:ind w:firstLine="709"/>
        <w:jc w:val="both"/>
        <w:rPr>
          <w:bCs/>
          <w:color w:val="000000"/>
          <w:lang w:val="uk-UA"/>
        </w:rPr>
      </w:pPr>
      <w:r w:rsidRPr="00B556B0">
        <w:rPr>
          <w:bCs/>
          <w:i/>
          <w:color w:val="000000"/>
          <w:lang w:val="uk-UA"/>
        </w:rPr>
        <w:t>На коксохімічних підприємствах</w:t>
      </w:r>
      <w:r w:rsidRPr="00B556B0">
        <w:rPr>
          <w:bCs/>
          <w:color w:val="000000"/>
          <w:lang w:val="uk-UA"/>
        </w:rPr>
        <w:t xml:space="preserve"> впроваджуватимуться наступні заходи: </w:t>
      </w:r>
      <w:r w:rsidRPr="00B556B0">
        <w:rPr>
          <w:color w:val="000000"/>
          <w:lang w:val="uk-UA"/>
        </w:rPr>
        <w:t>реконстру</w:t>
      </w:r>
      <w:r w:rsidRPr="00B556B0">
        <w:rPr>
          <w:color w:val="000000"/>
          <w:lang w:val="uk-UA"/>
        </w:rPr>
        <w:t>к</w:t>
      </w:r>
      <w:r w:rsidRPr="00B556B0">
        <w:rPr>
          <w:color w:val="000000"/>
          <w:lang w:val="uk-UA"/>
        </w:rPr>
        <w:t>ція комплексу коксової батареї № 4 у ПАТ «Ясинівський коксохімічний завод»;  будівництво установки очищення коксового газу від сірководню у філії «Горлівський коксохімічний з</w:t>
      </w:r>
      <w:r w:rsidRPr="00B556B0">
        <w:rPr>
          <w:color w:val="000000"/>
          <w:lang w:val="uk-UA"/>
        </w:rPr>
        <w:t>а</w:t>
      </w:r>
      <w:r w:rsidRPr="00B556B0">
        <w:rPr>
          <w:color w:val="000000"/>
          <w:lang w:val="uk-UA"/>
        </w:rPr>
        <w:t>вод» ТОВ «Істек»; введення в експлуатацію аналогічної установки та будівництво аміачного відділення біохімічної очистки стічних вод у ПрАТ «Єнакієвський коксохімпром»</w:t>
      </w:r>
      <w:r w:rsidRPr="00B556B0">
        <w:rPr>
          <w:bCs/>
          <w:color w:val="000000"/>
          <w:lang w:val="uk-UA"/>
        </w:rPr>
        <w:t xml:space="preserve">. </w:t>
      </w:r>
    </w:p>
    <w:p w:rsidR="00DF56DA" w:rsidRPr="00B556B0" w:rsidRDefault="00DF56DA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Cs/>
          <w:color w:val="000000"/>
          <w:lang w:val="uk-UA"/>
        </w:rPr>
        <w:t>У</w:t>
      </w:r>
      <w:r w:rsidRPr="00B556B0">
        <w:rPr>
          <w:bCs/>
          <w:i/>
          <w:color w:val="000000"/>
          <w:lang w:val="uk-UA"/>
        </w:rPr>
        <w:t xml:space="preserve"> машинобудуванні</w:t>
      </w:r>
      <w:r w:rsidRPr="00B556B0">
        <w:rPr>
          <w:bCs/>
          <w:color w:val="000000"/>
          <w:lang w:val="uk-UA"/>
        </w:rPr>
        <w:t xml:space="preserve"> </w:t>
      </w:r>
      <w:r w:rsidRPr="00B556B0">
        <w:rPr>
          <w:color w:val="000000"/>
          <w:lang w:val="uk-UA"/>
        </w:rPr>
        <w:t>передбачається: завершення реконструкції електросталеплавил</w:t>
      </w:r>
      <w:r w:rsidRPr="00B556B0">
        <w:rPr>
          <w:color w:val="000000"/>
          <w:lang w:val="uk-UA"/>
        </w:rPr>
        <w:t>ь</w:t>
      </w:r>
      <w:r w:rsidRPr="00B556B0">
        <w:rPr>
          <w:color w:val="000000"/>
          <w:lang w:val="uk-UA"/>
        </w:rPr>
        <w:t>ного та сталелитейного цехів у ПАТ «Енергомашспецсталь»; введення в дію 17 сучасних м</w:t>
      </w:r>
      <w:r w:rsidRPr="00B556B0">
        <w:rPr>
          <w:color w:val="000000"/>
          <w:lang w:val="uk-UA"/>
        </w:rPr>
        <w:t>е</w:t>
      </w:r>
      <w:r w:rsidRPr="00B556B0">
        <w:rPr>
          <w:color w:val="000000"/>
          <w:lang w:val="uk-UA"/>
        </w:rPr>
        <w:t xml:space="preserve">талорізних верстатів (обробних центрів) з ЧПК у  ПАТ «Новокраматорський машзавод»; </w:t>
      </w:r>
      <w:r w:rsidRPr="00B556B0">
        <w:rPr>
          <w:color w:val="000000"/>
          <w:lang w:val="uk-UA"/>
        </w:rPr>
        <w:lastRenderedPageBreak/>
        <w:t xml:space="preserve">впровадження новітніх технологій та освоєння нових видів продукції у ПАТ «Краматорський завод важкого верстатобудування», ПАТ «Старокраматорський машзавод», ПАТ «Норд», ПАТ «Грета». </w:t>
      </w:r>
    </w:p>
    <w:p w:rsidR="00DF56DA" w:rsidRPr="00B556B0" w:rsidRDefault="00DF56DA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Cs/>
          <w:noProof/>
          <w:color w:val="000000"/>
          <w:lang w:val="uk-UA"/>
        </w:rPr>
        <w:t>В</w:t>
      </w:r>
      <w:r w:rsidRPr="00B556B0">
        <w:rPr>
          <w:b/>
          <w:bCs/>
          <w:i/>
          <w:noProof/>
          <w:color w:val="000000"/>
          <w:lang w:val="uk-UA"/>
        </w:rPr>
        <w:t xml:space="preserve"> </w:t>
      </w:r>
      <w:r w:rsidRPr="00B556B0">
        <w:rPr>
          <w:bCs/>
          <w:i/>
          <w:noProof/>
          <w:color w:val="000000"/>
          <w:lang w:val="uk-UA"/>
        </w:rPr>
        <w:t>легкій промисловості</w:t>
      </w:r>
      <w:r w:rsidRPr="00B556B0">
        <w:rPr>
          <w:bCs/>
          <w:noProof/>
          <w:color w:val="000000"/>
          <w:lang w:val="uk-UA"/>
        </w:rPr>
        <w:t xml:space="preserve"> здійснюватиметься </w:t>
      </w:r>
      <w:r w:rsidRPr="00B556B0">
        <w:rPr>
          <w:color w:val="000000"/>
          <w:lang w:val="uk-UA"/>
        </w:rPr>
        <w:t>модернізація та оновлення основних вир</w:t>
      </w:r>
      <w:r w:rsidRPr="00B556B0">
        <w:rPr>
          <w:color w:val="000000"/>
          <w:lang w:val="uk-UA"/>
        </w:rPr>
        <w:t>о</w:t>
      </w:r>
      <w:r w:rsidRPr="00B556B0">
        <w:rPr>
          <w:color w:val="000000"/>
          <w:lang w:val="uk-UA"/>
        </w:rPr>
        <w:t>бничих потужностей на взуттєвій фабриці «Аспект», ВП «ТК-Донбас» ТОВ «Текстиль –Контакт», ПАТ «Швея».</w:t>
      </w:r>
    </w:p>
    <w:p w:rsidR="00DF56DA" w:rsidRPr="00B556B0" w:rsidRDefault="00DF56DA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snapToGrid w:val="0"/>
          <w:color w:val="000000"/>
          <w:lang w:val="uk-UA"/>
        </w:rPr>
        <w:t xml:space="preserve">Ресурсне забезпечення. </w:t>
      </w:r>
      <w:r w:rsidRPr="00B556B0">
        <w:rPr>
          <w:color w:val="000000"/>
          <w:lang w:val="uk-UA"/>
        </w:rPr>
        <w:t>На фінансування заходів з розвитку металургійної і коксох</w:t>
      </w:r>
      <w:r w:rsidRPr="00B556B0">
        <w:rPr>
          <w:color w:val="000000"/>
          <w:lang w:val="uk-UA"/>
        </w:rPr>
        <w:t>і</w:t>
      </w:r>
      <w:r w:rsidRPr="00B556B0">
        <w:rPr>
          <w:color w:val="000000"/>
          <w:lang w:val="uk-UA"/>
        </w:rPr>
        <w:t>мічної галузей планується спрямувати 2331,2 млн.грн., машинобудування –                         188,7 млн.грн., легкої промисловості – 3,4 млн.грн. власних коштів підприємств.</w:t>
      </w:r>
    </w:p>
    <w:p w:rsidR="00D9671B" w:rsidRPr="00B556B0" w:rsidRDefault="00D9671B" w:rsidP="006252FE">
      <w:pPr>
        <w:keepNext/>
        <w:widowControl w:val="0"/>
        <w:tabs>
          <w:tab w:val="left" w:pos="959"/>
        </w:tabs>
        <w:spacing w:after="120"/>
        <w:ind w:firstLine="709"/>
        <w:jc w:val="center"/>
        <w:rPr>
          <w:b/>
          <w:bCs/>
          <w:lang w:val="uk-UA" w:eastAsia="en-US"/>
        </w:rPr>
      </w:pPr>
      <w:r w:rsidRPr="00B556B0">
        <w:rPr>
          <w:b/>
          <w:lang w:val="uk-UA"/>
        </w:rPr>
        <w:t xml:space="preserve">3.3. </w:t>
      </w:r>
      <w:hyperlink w:anchor="_Toc130175752" w:history="1">
        <w:r w:rsidRPr="00B556B0">
          <w:rPr>
            <w:b/>
            <w:lang w:val="uk-UA"/>
          </w:rPr>
          <w:t>Агропромисловий комплекс</w:t>
        </w:r>
      </w:hyperlink>
    </w:p>
    <w:p w:rsidR="00D9671B" w:rsidRPr="00B556B0" w:rsidRDefault="00D9671B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Агропромисловий комплекс</w:t>
      </w:r>
      <w:r w:rsidRPr="00B556B0">
        <w:rPr>
          <w:b/>
          <w:bCs/>
          <w:lang w:val="uk-UA"/>
        </w:rPr>
        <w:t xml:space="preserve"> </w:t>
      </w:r>
      <w:r w:rsidRPr="00B556B0">
        <w:rPr>
          <w:bCs/>
          <w:lang w:val="uk-UA"/>
        </w:rPr>
        <w:t>–</w:t>
      </w:r>
      <w:r w:rsidRPr="00B556B0">
        <w:rPr>
          <w:b/>
          <w:bCs/>
          <w:lang w:val="uk-UA"/>
        </w:rPr>
        <w:t xml:space="preserve"> </w:t>
      </w:r>
      <w:r w:rsidRPr="00B556B0">
        <w:rPr>
          <w:bCs/>
          <w:lang w:val="uk-UA"/>
        </w:rPr>
        <w:t>є однією</w:t>
      </w:r>
      <w:r w:rsidRPr="00B556B0">
        <w:rPr>
          <w:b/>
          <w:bCs/>
          <w:lang w:val="uk-UA"/>
        </w:rPr>
        <w:t xml:space="preserve"> </w:t>
      </w:r>
      <w:r w:rsidRPr="00B556B0">
        <w:rPr>
          <w:lang w:val="uk-UA"/>
        </w:rPr>
        <w:t>з пріоритетних галузей економіки, яка забе</w:t>
      </w:r>
      <w:r w:rsidRPr="00B556B0">
        <w:rPr>
          <w:lang w:val="uk-UA"/>
        </w:rPr>
        <w:t>з</w:t>
      </w:r>
      <w:r w:rsidRPr="00B556B0">
        <w:rPr>
          <w:lang w:val="uk-UA"/>
        </w:rPr>
        <w:t xml:space="preserve">печує населення області продовольством і сприяє сталому соціально-економічному розвитку регіону. </w:t>
      </w:r>
    </w:p>
    <w:p w:rsidR="00D9671B" w:rsidRPr="00B556B0" w:rsidRDefault="00D9671B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У загальному обсязі виробництва валової продукції сільського господарства України частка регіону складає майже 5%.</w:t>
      </w:r>
    </w:p>
    <w:p w:rsidR="00D9671B" w:rsidRPr="00B556B0" w:rsidRDefault="00D9671B" w:rsidP="006252FE">
      <w:pPr>
        <w:keepNext/>
        <w:widowControl w:val="0"/>
        <w:tabs>
          <w:tab w:val="num" w:pos="0"/>
        </w:tabs>
        <w:spacing w:after="12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3.3.1. Сільське господарство</w:t>
      </w:r>
    </w:p>
    <w:p w:rsidR="00D9671B" w:rsidRPr="00B556B0" w:rsidRDefault="00D9671B" w:rsidP="006252FE">
      <w:pPr>
        <w:keepNext/>
        <w:widowControl w:val="0"/>
        <w:tabs>
          <w:tab w:val="left" w:pos="567"/>
        </w:tabs>
        <w:autoSpaceDE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Актуальні проблеми: 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незавершеність земельної реформи;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відсутність у сільськогосподарських товаровиробників мотивації до дотримання а</w:t>
      </w:r>
      <w:r w:rsidRPr="00B556B0">
        <w:rPr>
          <w:lang w:val="uk-UA"/>
        </w:rPr>
        <w:t>г</w:t>
      </w:r>
      <w:r w:rsidRPr="00B556B0">
        <w:rPr>
          <w:lang w:val="uk-UA"/>
        </w:rPr>
        <w:t>роекологічних вимог;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стійке скорочення поголів’я великої рогатої худоби, в тому числі корів;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недостатність інвестицій, фізичне і технологічне старіння основних фондів;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нестабільність конкурентних позицій вітчизняної сільськогосподарської продукції на зовнішніх ринках внаслідок незавершення процесів адаптації до європейських вимог щ</w:t>
      </w:r>
      <w:r w:rsidRPr="00B556B0">
        <w:rPr>
          <w:lang w:val="uk-UA"/>
        </w:rPr>
        <w:t>о</w:t>
      </w:r>
      <w:r w:rsidRPr="00B556B0">
        <w:rPr>
          <w:lang w:val="uk-UA"/>
        </w:rPr>
        <w:t>до якості та безпечності харчових продуктів;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нестабільна цінова політика та відсутність ефективного фінансово-економічного механізму державної підтримки аграрного виробництва;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обмежена ємність внутрішнього ринку споживання сільськогосподарської проду</w:t>
      </w:r>
      <w:r w:rsidRPr="00B556B0">
        <w:rPr>
          <w:lang w:val="uk-UA"/>
        </w:rPr>
        <w:t>к</w:t>
      </w:r>
      <w:r w:rsidRPr="00B556B0">
        <w:rPr>
          <w:lang w:val="uk-UA"/>
        </w:rPr>
        <w:t>ції, що обумовлена низькою платоспроможністю населення;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зростання безробіття в сільській місцевості;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spacing w:val="-6"/>
          <w:lang w:val="uk-UA"/>
        </w:rPr>
      </w:pPr>
      <w:r w:rsidRPr="00B556B0">
        <w:rPr>
          <w:spacing w:val="-6"/>
          <w:lang w:val="uk-UA"/>
        </w:rPr>
        <w:t>руйнація соціальної сфери на селі, відсутність фінансування на її утримання та розвиток.</w:t>
      </w:r>
    </w:p>
    <w:p w:rsidR="00D9671B" w:rsidRPr="00B556B0" w:rsidRDefault="00D9671B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bookmarkStart w:id="0" w:name="n53"/>
      <w:bookmarkStart w:id="1" w:name="n70"/>
      <w:bookmarkStart w:id="2" w:name="n74"/>
      <w:bookmarkStart w:id="3" w:name="n83"/>
      <w:bookmarkEnd w:id="0"/>
      <w:bookmarkEnd w:id="1"/>
      <w:bookmarkEnd w:id="2"/>
      <w:bookmarkEnd w:id="3"/>
      <w:r w:rsidRPr="00B556B0">
        <w:rPr>
          <w:b/>
          <w:lang w:val="uk-UA"/>
        </w:rPr>
        <w:t xml:space="preserve">Головна мета </w:t>
      </w:r>
      <w:r w:rsidRPr="00B556B0">
        <w:rPr>
          <w:lang w:val="uk-UA"/>
        </w:rPr>
        <w:t>– формування ефективного, соціально спрямованого аграрного сектору економіки області, нарощування обсягів виробництва сільськогосподарської продукції та п</w:t>
      </w:r>
      <w:r w:rsidRPr="00B556B0">
        <w:rPr>
          <w:lang w:val="uk-UA"/>
        </w:rPr>
        <w:t>о</w:t>
      </w:r>
      <w:r w:rsidRPr="00B556B0">
        <w:rPr>
          <w:lang w:val="uk-UA"/>
        </w:rPr>
        <w:t>ліпшення її якості, формування прозорих та ефективних для товаровиробників каналів пр</w:t>
      </w:r>
      <w:r w:rsidRPr="00B556B0">
        <w:rPr>
          <w:lang w:val="uk-UA"/>
        </w:rPr>
        <w:t>о</w:t>
      </w:r>
      <w:r w:rsidRPr="00B556B0">
        <w:rPr>
          <w:lang w:val="uk-UA"/>
        </w:rPr>
        <w:t>сування продукції від виробника до споживача.</w:t>
      </w:r>
    </w:p>
    <w:p w:rsidR="00D9671B" w:rsidRPr="00B556B0" w:rsidRDefault="00D9671B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Ризики: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spacing w:val="-4"/>
          <w:lang w:val="uk-UA"/>
        </w:rPr>
      </w:pPr>
      <w:r w:rsidRPr="00B556B0">
        <w:rPr>
          <w:bCs/>
          <w:spacing w:val="-4"/>
          <w:lang w:val="uk-UA"/>
        </w:rPr>
        <w:t>вплив природно-кліматичних умов на результати сільськогосподарського виробництва;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нестабільність цін на</w:t>
      </w:r>
      <w:r w:rsidRPr="00B556B0">
        <w:rPr>
          <w:lang w:val="uk-UA"/>
        </w:rPr>
        <w:t xml:space="preserve"> продукцію сільського господарства.</w:t>
      </w:r>
    </w:p>
    <w:p w:rsidR="00D9671B" w:rsidRPr="00B556B0" w:rsidRDefault="00D9671B" w:rsidP="006252FE">
      <w:pPr>
        <w:keepNext/>
        <w:widowControl w:val="0"/>
        <w:tabs>
          <w:tab w:val="left" w:pos="567"/>
        </w:tabs>
        <w:autoSpaceDE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Основні завдання: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забезпечення ефективного використання та підвищення цінності земельних ресу</w:t>
      </w:r>
      <w:r w:rsidRPr="00B556B0">
        <w:rPr>
          <w:lang w:val="uk-UA"/>
        </w:rPr>
        <w:t>р</w:t>
      </w:r>
      <w:r w:rsidRPr="00B556B0">
        <w:rPr>
          <w:lang w:val="uk-UA"/>
        </w:rPr>
        <w:t>сів, впровадження елементів науково обґрунтованої системи землеробства, зменшення нег</w:t>
      </w:r>
      <w:r w:rsidRPr="00B556B0">
        <w:rPr>
          <w:lang w:val="uk-UA"/>
        </w:rPr>
        <w:t>а</w:t>
      </w:r>
      <w:r w:rsidRPr="00B556B0">
        <w:rPr>
          <w:lang w:val="uk-UA"/>
        </w:rPr>
        <w:t>тивного впливу сільськогосподарського виробництва на довкілля;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будівництво та відновлення меліоративних систем, забезпечення ефективного їх функціонування;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lastRenderedPageBreak/>
        <w:t>підвищення врожайності сільськогосподарських культур за рахунок впровадження нових сортів і гібридів вітчизняної і закордонної селекції (застосування сортів рослин, які найбільш пристосовані до кліматичних умов області);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підвищення продуктивності худоби та птиці шляхом поліпшення генетичного пот</w:t>
      </w:r>
      <w:r w:rsidRPr="00B556B0">
        <w:rPr>
          <w:lang w:val="uk-UA"/>
        </w:rPr>
        <w:t>е</w:t>
      </w:r>
      <w:r w:rsidRPr="00B556B0">
        <w:rPr>
          <w:lang w:val="uk-UA"/>
        </w:rPr>
        <w:t>нціалу, зміцнення кормової бази, створення максимально сприятливих умов для утримання тварин;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подальший розвиток великотоварного конкурентоспроможного виробництва із з</w:t>
      </w:r>
      <w:r w:rsidRPr="00B556B0">
        <w:rPr>
          <w:lang w:val="uk-UA"/>
        </w:rPr>
        <w:t>а</w:t>
      </w:r>
      <w:r w:rsidRPr="00B556B0">
        <w:rPr>
          <w:lang w:val="uk-UA"/>
        </w:rPr>
        <w:t>стосуванням новітніх технологій і залученням вітчизняних й іноземних інвестицій;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зміцнення матеріально-технічної бази сільгоспвиробників, ефективне її використа</w:t>
      </w:r>
      <w:r w:rsidRPr="00B556B0">
        <w:rPr>
          <w:lang w:val="uk-UA"/>
        </w:rPr>
        <w:t>н</w:t>
      </w:r>
      <w:r w:rsidRPr="00B556B0">
        <w:rPr>
          <w:lang w:val="uk-UA"/>
        </w:rPr>
        <w:t>ня;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формування сучасної ринкової інфраструктури збуту продукції, максимально н</w:t>
      </w:r>
      <w:r w:rsidRPr="00B556B0">
        <w:rPr>
          <w:lang w:val="uk-UA"/>
        </w:rPr>
        <w:t>а</w:t>
      </w:r>
      <w:r w:rsidRPr="00B556B0">
        <w:rPr>
          <w:lang w:val="uk-UA"/>
        </w:rPr>
        <w:t>ближеної до безпосередніх виробників;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забезпечення функціонування установ комунальної та соціальної інфраструктури села, оновлення і розвиток їх матеріальної бази;</w:t>
      </w:r>
    </w:p>
    <w:p w:rsidR="00D9671B" w:rsidRPr="00B556B0" w:rsidRDefault="00D9671B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збереження сільських населених пунктів та підвищення рівня життя сільського н</w:t>
      </w:r>
      <w:r w:rsidRPr="00B556B0">
        <w:rPr>
          <w:lang w:val="uk-UA"/>
        </w:rPr>
        <w:t>а</w:t>
      </w:r>
      <w:r w:rsidRPr="00B556B0">
        <w:rPr>
          <w:lang w:val="uk-UA"/>
        </w:rPr>
        <w:t>селення, зростання ефективності зайнятості селян, підвищення рівня їх доходів.</w:t>
      </w:r>
    </w:p>
    <w:p w:rsidR="006E1D94" w:rsidRPr="00B556B0" w:rsidRDefault="006E1D94" w:rsidP="006252FE">
      <w:pPr>
        <w:pStyle w:val="af9"/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Критерії </w:t>
      </w:r>
      <w:r w:rsidR="001739E5" w:rsidRPr="00B556B0">
        <w:rPr>
          <w:b/>
          <w:lang w:val="uk-UA"/>
        </w:rPr>
        <w:t>ефективності</w:t>
      </w:r>
      <w:r w:rsidRPr="00B556B0">
        <w:rPr>
          <w:b/>
          <w:lang w:val="uk-UA"/>
        </w:rPr>
        <w:t>:</w:t>
      </w:r>
    </w:p>
    <w:p w:rsidR="00D9671B" w:rsidRPr="00B556B0" w:rsidRDefault="00D9671B" w:rsidP="006252FE">
      <w:pPr>
        <w:keepNext/>
        <w:widowControl w:val="0"/>
        <w:spacing w:after="80"/>
        <w:ind w:firstLine="708"/>
        <w:jc w:val="both"/>
        <w:rPr>
          <w:lang w:val="uk-UA"/>
        </w:rPr>
      </w:pPr>
      <w:r w:rsidRPr="00B556B0">
        <w:rPr>
          <w:lang w:val="uk-UA"/>
        </w:rPr>
        <w:t>Виробництво валової продукції сільського господарства зросте на 3,5%.</w:t>
      </w:r>
    </w:p>
    <w:p w:rsidR="006E1D94" w:rsidRPr="00B556B0" w:rsidRDefault="006E1D94" w:rsidP="006252FE">
      <w:pPr>
        <w:pStyle w:val="af9"/>
        <w:keepNext/>
        <w:widowControl w:val="0"/>
        <w:spacing w:after="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Валова продукція сільського господарства по всіх категоріях</w:t>
      </w:r>
    </w:p>
    <w:p w:rsidR="006E1D94" w:rsidRPr="00B556B0" w:rsidRDefault="006E1D94" w:rsidP="006252FE">
      <w:pPr>
        <w:pStyle w:val="23"/>
        <w:keepNext/>
        <w:widowControl w:val="0"/>
        <w:tabs>
          <w:tab w:val="num" w:pos="1080"/>
        </w:tabs>
        <w:spacing w:after="0"/>
        <w:ind w:firstLine="709"/>
        <w:jc w:val="center"/>
        <w:rPr>
          <w:b/>
        </w:rPr>
      </w:pPr>
      <w:r w:rsidRPr="00B556B0">
        <w:rPr>
          <w:b/>
        </w:rPr>
        <w:t>господарств в постійних цінах 2010 року, млн.грн.</w:t>
      </w:r>
    </w:p>
    <w:p w:rsidR="006E1D94" w:rsidRPr="00B556B0" w:rsidRDefault="006E1D94" w:rsidP="006252FE">
      <w:pPr>
        <w:pStyle w:val="23"/>
        <w:keepNext/>
        <w:widowControl w:val="0"/>
        <w:tabs>
          <w:tab w:val="num" w:pos="1080"/>
        </w:tabs>
        <w:ind w:firstLine="709"/>
        <w:rPr>
          <w:b/>
          <w:color w:val="FF0000"/>
        </w:rPr>
      </w:pPr>
      <w:r w:rsidRPr="00B556B0">
        <w:rPr>
          <w:b/>
          <w:noProof/>
          <w:color w:val="FF0000"/>
          <w:lang w:val="ru-RU"/>
        </w:rPr>
        <w:drawing>
          <wp:inline distT="0" distB="0" distL="0" distR="0">
            <wp:extent cx="5365631" cy="1293962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181D48" w:rsidRPr="00B556B0" w:rsidRDefault="00181D48" w:rsidP="006252FE">
      <w:pPr>
        <w:keepNext/>
        <w:widowControl w:val="0"/>
        <w:tabs>
          <w:tab w:val="num" w:pos="900"/>
          <w:tab w:val="num" w:pos="1070"/>
          <w:tab w:val="num" w:pos="1260"/>
        </w:tabs>
        <w:spacing w:after="80"/>
        <w:jc w:val="both"/>
        <w:rPr>
          <w:lang w:val="uk-UA"/>
        </w:rPr>
      </w:pPr>
      <w:r w:rsidRPr="00B556B0">
        <w:rPr>
          <w:lang w:val="uk-UA"/>
        </w:rPr>
        <w:t xml:space="preserve">Виробництво зернових культур збільшиться на 0,4%. </w:t>
      </w:r>
    </w:p>
    <w:p w:rsidR="00181D48" w:rsidRPr="00B556B0" w:rsidRDefault="00181D48" w:rsidP="006252FE">
      <w:pPr>
        <w:keepNext/>
        <w:widowControl w:val="0"/>
        <w:tabs>
          <w:tab w:val="num" w:pos="900"/>
          <w:tab w:val="num" w:pos="1070"/>
          <w:tab w:val="num" w:pos="1260"/>
        </w:tabs>
        <w:spacing w:after="80"/>
        <w:jc w:val="both"/>
        <w:rPr>
          <w:lang w:val="uk-UA"/>
        </w:rPr>
      </w:pPr>
      <w:r w:rsidRPr="00B556B0">
        <w:rPr>
          <w:lang w:val="uk-UA"/>
        </w:rPr>
        <w:tab/>
        <w:t xml:space="preserve">Валовий збір картоплі зросте на 1,4% (врожайність збільшиться на 1,5%), овочів – на 0,5% (врожайність залишиться на рівні 2013 року). </w:t>
      </w:r>
    </w:p>
    <w:p w:rsidR="00181D48" w:rsidRPr="00B556B0" w:rsidRDefault="00181D48" w:rsidP="006252FE">
      <w:pPr>
        <w:keepNext/>
        <w:widowControl w:val="0"/>
        <w:tabs>
          <w:tab w:val="num" w:pos="900"/>
          <w:tab w:val="num" w:pos="1070"/>
          <w:tab w:val="num" w:pos="1260"/>
        </w:tabs>
        <w:spacing w:after="80"/>
        <w:jc w:val="both"/>
        <w:rPr>
          <w:lang w:val="uk-UA"/>
        </w:rPr>
      </w:pPr>
      <w:r w:rsidRPr="00B556B0">
        <w:rPr>
          <w:lang w:val="uk-UA"/>
        </w:rPr>
        <w:tab/>
        <w:t>Виробництво соняшника зменшиться на 27,4% (врожайність залишиться на рівні 2013 року).</w:t>
      </w:r>
    </w:p>
    <w:p w:rsidR="00181D48" w:rsidRPr="00B556B0" w:rsidRDefault="00181D48" w:rsidP="006252FE">
      <w:pPr>
        <w:keepNext/>
        <w:widowControl w:val="0"/>
        <w:tabs>
          <w:tab w:val="num" w:pos="900"/>
          <w:tab w:val="num" w:pos="1070"/>
          <w:tab w:val="num" w:pos="1260"/>
        </w:tabs>
        <w:spacing w:after="80"/>
        <w:jc w:val="both"/>
        <w:rPr>
          <w:lang w:val="uk-UA"/>
        </w:rPr>
      </w:pPr>
      <w:r w:rsidRPr="00B556B0">
        <w:rPr>
          <w:lang w:val="uk-UA"/>
        </w:rPr>
        <w:tab/>
        <w:t xml:space="preserve">Вирощування худоби та птиці збільшиться на 8,3%, реалізація на забій худоби та птиці в живій вазі – на 0,9%, виробництво молока – на 0,7%, яєць – на 4,0%. </w:t>
      </w:r>
    </w:p>
    <w:p w:rsidR="00181D48" w:rsidRPr="00B556B0" w:rsidRDefault="00181D48" w:rsidP="006252FE">
      <w:pPr>
        <w:keepNext/>
        <w:widowControl w:val="0"/>
        <w:tabs>
          <w:tab w:val="num" w:pos="900"/>
          <w:tab w:val="num" w:pos="1070"/>
          <w:tab w:val="num" w:pos="1260"/>
        </w:tabs>
        <w:spacing w:after="80"/>
        <w:ind w:left="709"/>
        <w:jc w:val="both"/>
        <w:rPr>
          <w:lang w:val="uk-UA"/>
        </w:rPr>
      </w:pPr>
      <w:r w:rsidRPr="00B556B0">
        <w:rPr>
          <w:lang w:val="uk-UA"/>
        </w:rPr>
        <w:tab/>
        <w:t xml:space="preserve">Продуктивність корів зросте на 3,2%, несучість однієї курки-несучки – на 5%. </w:t>
      </w:r>
    </w:p>
    <w:p w:rsidR="00181D48" w:rsidRPr="00B556B0" w:rsidRDefault="00181D48" w:rsidP="006252FE">
      <w:pPr>
        <w:keepNext/>
        <w:widowControl w:val="0"/>
        <w:tabs>
          <w:tab w:val="num" w:pos="900"/>
          <w:tab w:val="num" w:pos="1070"/>
          <w:tab w:val="num" w:pos="1260"/>
        </w:tabs>
        <w:spacing w:after="120"/>
        <w:ind w:left="709"/>
        <w:jc w:val="both"/>
        <w:rPr>
          <w:lang w:val="uk-UA"/>
        </w:rPr>
      </w:pPr>
      <w:r w:rsidRPr="00B556B0">
        <w:rPr>
          <w:lang w:val="uk-UA"/>
        </w:rPr>
        <w:tab/>
        <w:t>Відбудеться нарощування поголів’я худоби та птиці.</w:t>
      </w:r>
    </w:p>
    <w:p w:rsidR="006E1D94" w:rsidRPr="00B556B0" w:rsidRDefault="006E1D94" w:rsidP="006252FE">
      <w:pPr>
        <w:pStyle w:val="23"/>
        <w:keepNext/>
        <w:widowControl w:val="0"/>
        <w:ind w:firstLine="709"/>
        <w:jc w:val="center"/>
        <w:rPr>
          <w:b/>
        </w:rPr>
      </w:pPr>
      <w:r w:rsidRPr="00B556B0">
        <w:rPr>
          <w:b/>
        </w:rPr>
        <w:t>Поголів'я худоби та птиці, тис.</w:t>
      </w:r>
      <w:r w:rsidRPr="00B556B0">
        <w:rPr>
          <w:b/>
          <w:noProof/>
        </w:rPr>
        <w:t xml:space="preserve"> </w:t>
      </w:r>
      <w:r w:rsidRPr="00B556B0">
        <w:rPr>
          <w:b/>
        </w:rPr>
        <w:t xml:space="preserve"> голів</w:t>
      </w:r>
    </w:p>
    <w:p w:rsidR="006E1D94" w:rsidRPr="00B556B0" w:rsidRDefault="006E1D94" w:rsidP="006252FE">
      <w:pPr>
        <w:pStyle w:val="23"/>
        <w:keepNext/>
        <w:widowControl w:val="0"/>
        <w:tabs>
          <w:tab w:val="num" w:pos="1080"/>
        </w:tabs>
        <w:ind w:firstLine="709"/>
        <w:rPr>
          <w:b/>
          <w:color w:val="FF0000"/>
        </w:rPr>
      </w:pPr>
      <w:r w:rsidRPr="00B556B0">
        <w:rPr>
          <w:b/>
          <w:noProof/>
          <w:color w:val="FF0000"/>
          <w:lang w:val="ru-RU"/>
        </w:rPr>
        <w:drawing>
          <wp:inline distT="0" distB="0" distL="0" distR="0">
            <wp:extent cx="5438775" cy="1209675"/>
            <wp:effectExtent l="0" t="0" r="0" b="0"/>
            <wp:docPr id="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095426" w:rsidRPr="00B556B0" w:rsidRDefault="00095426" w:rsidP="006252FE">
      <w:pPr>
        <w:keepNext/>
        <w:widowControl w:val="0"/>
        <w:tabs>
          <w:tab w:val="num" w:pos="1080"/>
        </w:tabs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З метою насичення ринку сільськогосподарською продукцією власного виробництва передбачається здійснити роботи по закладці садів зерняткових культур: у ТОВ «Перспект</w:t>
      </w:r>
      <w:r w:rsidRPr="00B556B0">
        <w:rPr>
          <w:lang w:val="uk-UA"/>
        </w:rPr>
        <w:t>и</w:t>
      </w:r>
      <w:r w:rsidRPr="00B556B0">
        <w:rPr>
          <w:lang w:val="uk-UA"/>
        </w:rPr>
        <w:lastRenderedPageBreak/>
        <w:t xml:space="preserve">ва» (Добропільський район) –  на площі </w:t>
      </w:r>
      <w:smartTag w:uri="urn:schemas-microsoft-com:office:smarttags" w:element="metricconverter">
        <w:smartTagPr>
          <w:attr w:name="ProductID" w:val="13,7 га"/>
        </w:smartTagPr>
        <w:r w:rsidRPr="00B556B0">
          <w:rPr>
            <w:lang w:val="uk-UA"/>
          </w:rPr>
          <w:t>13,7 га</w:t>
        </w:r>
      </w:smartTag>
      <w:r w:rsidRPr="00B556B0">
        <w:rPr>
          <w:lang w:val="uk-UA"/>
        </w:rPr>
        <w:t xml:space="preserve"> з використанням крапельного зрошення,</w:t>
      </w:r>
      <w:r w:rsidRPr="00B556B0">
        <w:rPr>
          <w:color w:val="FF0000"/>
          <w:lang w:val="uk-UA"/>
        </w:rPr>
        <w:t xml:space="preserve"> </w:t>
      </w:r>
      <w:r w:rsidRPr="00B556B0">
        <w:rPr>
          <w:lang w:val="uk-UA"/>
        </w:rPr>
        <w:t xml:space="preserve">у кооперативі «Комплекс-1» (м. Харцизьк) –  на площі </w:t>
      </w:r>
      <w:smartTag w:uri="urn:schemas-microsoft-com:office:smarttags" w:element="metricconverter">
        <w:smartTagPr>
          <w:attr w:name="ProductID" w:val="11,2 га"/>
        </w:smartTagPr>
        <w:r w:rsidRPr="00B556B0">
          <w:rPr>
            <w:lang w:val="uk-UA"/>
          </w:rPr>
          <w:t>11,2 га</w:t>
        </w:r>
      </w:smartTag>
      <w:r w:rsidRPr="00B556B0">
        <w:rPr>
          <w:lang w:val="uk-UA"/>
        </w:rPr>
        <w:t>, у ФГ «Еко - Сад» (Амвросіївс</w:t>
      </w:r>
      <w:r w:rsidRPr="00B556B0">
        <w:rPr>
          <w:lang w:val="uk-UA"/>
        </w:rPr>
        <w:t>ь</w:t>
      </w:r>
      <w:r w:rsidRPr="00B556B0">
        <w:rPr>
          <w:lang w:val="uk-UA"/>
        </w:rPr>
        <w:t xml:space="preserve">кий район) – на площі </w:t>
      </w:r>
      <w:smartTag w:uri="urn:schemas-microsoft-com:office:smarttags" w:element="metricconverter">
        <w:smartTagPr>
          <w:attr w:name="ProductID" w:val="3,2 га"/>
        </w:smartTagPr>
        <w:r w:rsidRPr="00B556B0">
          <w:rPr>
            <w:lang w:val="uk-UA"/>
          </w:rPr>
          <w:t>3,2 га</w:t>
        </w:r>
      </w:smartTag>
      <w:r w:rsidRPr="00B556B0">
        <w:rPr>
          <w:lang w:val="uk-UA"/>
        </w:rPr>
        <w:t xml:space="preserve">, у ФГ «Аскер» (Новоазовський район)  – на площі </w:t>
      </w:r>
      <w:smartTag w:uri="urn:schemas-microsoft-com:office:smarttags" w:element="metricconverter">
        <w:smartTagPr>
          <w:attr w:name="ProductID" w:val="4 га"/>
        </w:smartTagPr>
        <w:r w:rsidRPr="00B556B0">
          <w:rPr>
            <w:lang w:val="uk-UA"/>
          </w:rPr>
          <w:t>4 га</w:t>
        </w:r>
      </w:smartTag>
      <w:r w:rsidRPr="00B556B0">
        <w:rPr>
          <w:lang w:val="uk-UA"/>
        </w:rPr>
        <w:t xml:space="preserve">. </w:t>
      </w:r>
    </w:p>
    <w:p w:rsidR="00095426" w:rsidRPr="00B556B0" w:rsidRDefault="00095426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У ПП «Смачний томат» (м. Єнакієве) продовжиться</w:t>
      </w:r>
      <w:r w:rsidRPr="00B556B0">
        <w:rPr>
          <w:b/>
          <w:lang w:val="uk-UA"/>
        </w:rPr>
        <w:t xml:space="preserve"> </w:t>
      </w:r>
      <w:r w:rsidRPr="00B556B0">
        <w:rPr>
          <w:lang w:val="uk-UA"/>
        </w:rPr>
        <w:t>впровадження інноваційних те</w:t>
      </w:r>
      <w:r w:rsidRPr="00B556B0">
        <w:rPr>
          <w:lang w:val="uk-UA"/>
        </w:rPr>
        <w:t>х</w:t>
      </w:r>
      <w:r w:rsidRPr="00B556B0">
        <w:rPr>
          <w:lang w:val="uk-UA"/>
        </w:rPr>
        <w:t xml:space="preserve">нологій вирощування овочів у закритому ґрунті на площі </w:t>
      </w:r>
      <w:smartTag w:uri="urn:schemas-microsoft-com:office:smarttags" w:element="metricconverter">
        <w:smartTagPr>
          <w:attr w:name="ProductID" w:val="1,9 га"/>
        </w:smartTagPr>
        <w:r w:rsidRPr="00B556B0">
          <w:rPr>
            <w:lang w:val="uk-UA"/>
          </w:rPr>
          <w:t>1,9 га</w:t>
        </w:r>
      </w:smartTag>
      <w:r w:rsidRPr="00B556B0">
        <w:rPr>
          <w:lang w:val="uk-UA"/>
        </w:rPr>
        <w:t>, у</w:t>
      </w:r>
      <w:r w:rsidRPr="00B556B0">
        <w:rPr>
          <w:b/>
          <w:lang w:val="uk-UA"/>
        </w:rPr>
        <w:t xml:space="preserve"> </w:t>
      </w:r>
      <w:r w:rsidRPr="00B556B0">
        <w:rPr>
          <w:lang w:val="uk-UA"/>
        </w:rPr>
        <w:t>ТОВ «АПК-ЗЕРНОРЕСУРС» (м. Харцизьк) буде продовжено реалізацію інвестиційного проекту щодо реконструкції тепличного комплексу з розширенням виробничих потужностей.</w:t>
      </w:r>
    </w:p>
    <w:p w:rsidR="00095426" w:rsidRPr="00B556B0" w:rsidRDefault="00095426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Продовжиться реалізація інвестиційних проектів будівництва великотоварних тв</w:t>
      </w:r>
      <w:r w:rsidRPr="00B556B0">
        <w:rPr>
          <w:lang w:val="uk-UA"/>
        </w:rPr>
        <w:t>а</w:t>
      </w:r>
      <w:r w:rsidRPr="00B556B0">
        <w:rPr>
          <w:lang w:val="uk-UA"/>
        </w:rPr>
        <w:t>ринницьких комплексів у ПрАТ «АПК-ІНВЕСТ» (Красноармійський район),                              ДП «Птахофабрика «Шахтарська Нова» ПАТ «Миронівський хлібопродукт» (Шахтарський район).</w:t>
      </w:r>
    </w:p>
    <w:p w:rsidR="00095426" w:rsidRPr="00B556B0" w:rsidRDefault="00095426" w:rsidP="006252FE">
      <w:pPr>
        <w:keepNext/>
        <w:widowControl w:val="0"/>
        <w:adjustRightInd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У ТОВ «КроносДон» (Великоновосілківський район) планується введення в експлу</w:t>
      </w:r>
      <w:r w:rsidRPr="00B556B0">
        <w:rPr>
          <w:lang w:val="uk-UA"/>
        </w:rPr>
        <w:t>а</w:t>
      </w:r>
      <w:r w:rsidRPr="00B556B0">
        <w:rPr>
          <w:lang w:val="uk-UA"/>
        </w:rPr>
        <w:t xml:space="preserve">тацію сучасного молочного комплексу із застосуванням новітніх технологій (роботизація процесу доїння корів). </w:t>
      </w:r>
    </w:p>
    <w:p w:rsidR="00095426" w:rsidRPr="00B556B0" w:rsidRDefault="00095426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У ТОВ «Бета-Агро-Інвест» передбачається здійснити реконструкцію молочно-товарної ферми на 3000 голів.</w:t>
      </w:r>
    </w:p>
    <w:p w:rsidR="00095426" w:rsidRPr="00B556B0" w:rsidRDefault="00095426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Буде продовжено реалізацію інвестиційних проектів з виробництва біогазу у                    ПрАТ «Екопрод» (Волноваський район) та будівництва технологічного комплексу по пер</w:t>
      </w:r>
      <w:r w:rsidRPr="00B556B0">
        <w:rPr>
          <w:lang w:val="uk-UA"/>
        </w:rPr>
        <w:t>е</w:t>
      </w:r>
      <w:r w:rsidRPr="00B556B0">
        <w:rPr>
          <w:lang w:val="uk-UA"/>
        </w:rPr>
        <w:t xml:space="preserve">робці органічних відходів з отримання біогазу, біодобрив та біодобавок при існуючій системі змиву гною у ПрАТ «Бахмутський Аграрний Союз» (Артемівський район). </w:t>
      </w:r>
    </w:p>
    <w:p w:rsidR="00095426" w:rsidRPr="00B556B0" w:rsidRDefault="00095426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Ресурсне забезпечення. </w:t>
      </w:r>
      <w:r w:rsidRPr="00B556B0">
        <w:rPr>
          <w:lang w:val="uk-UA"/>
        </w:rPr>
        <w:t xml:space="preserve">Всього на фінансування заходів щодо розвитку сільського господарства передбачається спрямувати </w:t>
      </w:r>
      <w:r w:rsidR="00B57DB7">
        <w:rPr>
          <w:lang w:val="uk-UA"/>
        </w:rPr>
        <w:t>1461,7</w:t>
      </w:r>
      <w:r w:rsidRPr="00B556B0">
        <w:rPr>
          <w:lang w:val="uk-UA"/>
        </w:rPr>
        <w:t xml:space="preserve"> млн.грн., в тому числі з державного </w:t>
      </w:r>
      <w:r w:rsidR="004C433E" w:rsidRPr="00B556B0">
        <w:rPr>
          <w:lang w:val="uk-UA"/>
        </w:rPr>
        <w:t xml:space="preserve">           </w:t>
      </w:r>
      <w:r w:rsidRPr="00B556B0">
        <w:rPr>
          <w:lang w:val="uk-UA"/>
        </w:rPr>
        <w:t xml:space="preserve">бюджету – 440,7 млн.грн., обласного – </w:t>
      </w:r>
      <w:r w:rsidR="00497759" w:rsidRPr="00B556B0">
        <w:rPr>
          <w:lang w:val="uk-UA"/>
        </w:rPr>
        <w:t>1,3</w:t>
      </w:r>
      <w:r w:rsidRPr="00B556B0">
        <w:rPr>
          <w:lang w:val="uk-UA"/>
        </w:rPr>
        <w:t xml:space="preserve"> млн.грн., бюджетів міст і районів – 8,9 млн.грн., коштів підприємств – </w:t>
      </w:r>
      <w:r w:rsidR="00B57DB7">
        <w:rPr>
          <w:lang w:val="uk-UA"/>
        </w:rPr>
        <w:t>872</w:t>
      </w:r>
      <w:r w:rsidRPr="00B556B0">
        <w:rPr>
          <w:lang w:val="uk-UA"/>
        </w:rPr>
        <w:t xml:space="preserve"> </w:t>
      </w:r>
      <w:r w:rsidR="00905F8E" w:rsidRPr="00B556B0">
        <w:rPr>
          <w:lang w:val="uk-UA"/>
        </w:rPr>
        <w:t xml:space="preserve">млн.грн., з інших джерел – </w:t>
      </w:r>
      <w:r w:rsidR="00B57DB7">
        <w:rPr>
          <w:lang w:val="uk-UA"/>
        </w:rPr>
        <w:t>138,8</w:t>
      </w:r>
      <w:r w:rsidRPr="00B556B0">
        <w:rPr>
          <w:lang w:val="uk-UA"/>
        </w:rPr>
        <w:t xml:space="preserve"> млн.грн. </w:t>
      </w:r>
    </w:p>
    <w:p w:rsidR="00095426" w:rsidRPr="00B556B0" w:rsidRDefault="00095426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Реалізація Комплексної програми розвитку села та агропромислового комплексу в Донецькій області на 2010-2015 роки.</w:t>
      </w:r>
    </w:p>
    <w:p w:rsidR="00EC3D9C" w:rsidRPr="00B556B0" w:rsidRDefault="00EC3D9C" w:rsidP="006252FE">
      <w:pPr>
        <w:keepNext/>
        <w:widowControl w:val="0"/>
        <w:spacing w:after="12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3.3.2. Харчова промисловість</w:t>
      </w:r>
    </w:p>
    <w:p w:rsidR="00EC3D9C" w:rsidRPr="00B556B0" w:rsidRDefault="00EC3D9C" w:rsidP="006252FE">
      <w:pPr>
        <w:keepNext/>
        <w:widowControl w:val="0"/>
        <w:tabs>
          <w:tab w:val="left" w:pos="567"/>
        </w:tabs>
        <w:autoSpaceDE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Актуальні проблеми: 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застарілість та зношеність основних фондів;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недостатній розвиток власної сировинної бази;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низький рівень розвитку вітчизняного харчового машинобудування;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велика кількість посередників від виробника продукції до кінцевого споживача;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/>
          <w:bCs/>
          <w:lang w:val="uk-UA"/>
        </w:rPr>
      </w:pPr>
      <w:r w:rsidRPr="00B556B0">
        <w:rPr>
          <w:bCs/>
          <w:lang w:val="uk-UA"/>
        </w:rPr>
        <w:t xml:space="preserve">зниження попиту </w:t>
      </w:r>
      <w:r w:rsidRPr="00B556B0">
        <w:rPr>
          <w:snapToGrid w:val="0"/>
          <w:lang w:val="uk-UA"/>
        </w:rPr>
        <w:t>на продукцію.</w:t>
      </w:r>
    </w:p>
    <w:p w:rsidR="00EC3D9C" w:rsidRPr="00B556B0" w:rsidRDefault="00EC3D9C" w:rsidP="006252FE">
      <w:pPr>
        <w:keepNext/>
        <w:widowControl w:val="0"/>
        <w:tabs>
          <w:tab w:val="left" w:pos="567"/>
        </w:tabs>
        <w:autoSpaceDE w:val="0"/>
        <w:spacing w:after="8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Головна мета </w:t>
      </w:r>
      <w:r w:rsidRPr="00B556B0">
        <w:rPr>
          <w:lang w:val="uk-UA"/>
        </w:rPr>
        <w:t>– забезпечення населення області високоякісними продуктами харч</w:t>
      </w:r>
      <w:r w:rsidRPr="00B556B0">
        <w:rPr>
          <w:lang w:val="uk-UA"/>
        </w:rPr>
        <w:t>у</w:t>
      </w:r>
      <w:r w:rsidRPr="00B556B0">
        <w:rPr>
          <w:lang w:val="uk-UA"/>
        </w:rPr>
        <w:t>вання  в широкому асортименті за доступними цінами, підтримка конкуренто</w:t>
      </w:r>
      <w:r w:rsidRPr="00B556B0">
        <w:rPr>
          <w:lang w:val="uk-UA"/>
        </w:rPr>
        <w:softHyphen/>
        <w:t>спроможності продукції на внутрішньому та зовнішньому ринках, нарощування експортного потенціалу.</w:t>
      </w:r>
    </w:p>
    <w:p w:rsidR="00EC3D9C" w:rsidRPr="00B556B0" w:rsidRDefault="00EC3D9C" w:rsidP="006252FE">
      <w:pPr>
        <w:keepNext/>
        <w:widowControl w:val="0"/>
        <w:tabs>
          <w:tab w:val="left" w:pos="567"/>
        </w:tabs>
        <w:autoSpaceDE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Основні завдання: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оновлення матеріально-технічної бази підприємств, створення нових виробничих фондів з високотехнологічним обладнанням;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впровадження інноваційних технологій та високо</w:t>
      </w:r>
      <w:r w:rsidRPr="00B556B0">
        <w:rPr>
          <w:lang w:val="uk-UA"/>
        </w:rPr>
        <w:softHyphen/>
        <w:t>продук</w:t>
      </w:r>
      <w:r w:rsidRPr="00B556B0">
        <w:rPr>
          <w:lang w:val="uk-UA"/>
        </w:rPr>
        <w:softHyphen/>
        <w:t>тивного обладнання;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spacing w:val="-2"/>
          <w:lang w:val="uk-UA"/>
        </w:rPr>
      </w:pPr>
      <w:r w:rsidRPr="00B556B0">
        <w:rPr>
          <w:spacing w:val="-2"/>
          <w:lang w:val="uk-UA"/>
        </w:rPr>
        <w:t>забезпечення виробництва високоякісної конкурентоспроможної продукції в асорт</w:t>
      </w:r>
      <w:r w:rsidRPr="00B556B0">
        <w:rPr>
          <w:spacing w:val="-2"/>
          <w:lang w:val="uk-UA"/>
        </w:rPr>
        <w:t>и</w:t>
      </w:r>
      <w:r w:rsidRPr="00B556B0">
        <w:rPr>
          <w:spacing w:val="-2"/>
          <w:lang w:val="uk-UA"/>
        </w:rPr>
        <w:t>менті та обсягах, що враховують потреби вітчизняного та зарубіжних продовольчих ринків;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впровадження сучасних технологій, нових досягнень науки та техніки;</w:t>
      </w:r>
    </w:p>
    <w:p w:rsidR="00EC3D9C" w:rsidRPr="006252FE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spacing w:val="-6"/>
          <w:lang w:val="uk-UA"/>
        </w:rPr>
      </w:pPr>
      <w:r w:rsidRPr="006252FE">
        <w:rPr>
          <w:spacing w:val="-6"/>
          <w:lang w:val="uk-UA"/>
        </w:rPr>
        <w:t>розвиток інтеграційних процесів у виробництві та переробці агропромислової продукції;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lastRenderedPageBreak/>
        <w:t>активізація інвестиційної діяльності, впровадження інноваційних проектів;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впровадження систем контролю за безпечністю і якістю продукції;</w:t>
      </w:r>
    </w:p>
    <w:p w:rsidR="00EC3D9C" w:rsidRPr="00B556B0" w:rsidRDefault="00EC3D9C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>освоєння нових ринків збуту харчової продукції, активізація міжнародного співроб</w:t>
      </w:r>
      <w:r w:rsidRPr="00B556B0">
        <w:rPr>
          <w:lang w:val="uk-UA"/>
        </w:rPr>
        <w:t>і</w:t>
      </w:r>
      <w:r w:rsidRPr="00B556B0">
        <w:rPr>
          <w:lang w:val="uk-UA"/>
        </w:rPr>
        <w:t>тництва.</w:t>
      </w:r>
    </w:p>
    <w:p w:rsidR="00EC3D9C" w:rsidRPr="00B556B0" w:rsidRDefault="00EC3D9C" w:rsidP="006252FE">
      <w:pPr>
        <w:keepNext/>
        <w:widowControl w:val="0"/>
        <w:tabs>
          <w:tab w:val="left" w:pos="567"/>
        </w:tabs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Критерії ефективності:</w:t>
      </w:r>
    </w:p>
    <w:p w:rsidR="00EC3D9C" w:rsidRPr="00B556B0" w:rsidRDefault="00EC3D9C" w:rsidP="006252FE">
      <w:pPr>
        <w:keepNext/>
        <w:widowControl w:val="0"/>
        <w:tabs>
          <w:tab w:val="num" w:pos="1080"/>
        </w:tabs>
        <w:spacing w:after="80"/>
        <w:ind w:firstLine="709"/>
        <w:jc w:val="both"/>
        <w:rPr>
          <w:lang w:val="uk-UA"/>
        </w:rPr>
      </w:pPr>
      <w:r w:rsidRPr="00B556B0">
        <w:rPr>
          <w:lang w:val="uk-UA"/>
        </w:rPr>
        <w:t>Обсяг виробництва харчової продукції зросте на 2%.</w:t>
      </w:r>
    </w:p>
    <w:p w:rsidR="00EC3D9C" w:rsidRPr="00B556B0" w:rsidRDefault="00EC3D9C" w:rsidP="006252FE">
      <w:pPr>
        <w:keepNext/>
        <w:widowControl w:val="0"/>
        <w:tabs>
          <w:tab w:val="num" w:pos="1080"/>
        </w:tabs>
        <w:spacing w:after="80"/>
        <w:ind w:firstLine="709"/>
        <w:jc w:val="both"/>
        <w:rPr>
          <w:lang w:val="uk-UA"/>
        </w:rPr>
      </w:pPr>
      <w:r w:rsidRPr="00B556B0">
        <w:rPr>
          <w:lang w:val="uk-UA"/>
        </w:rPr>
        <w:t>Збільшиться випуск ковбасних виробів на 0,6%, молока обробленого рідкого – на 0,8%, борошна – на 0,2%, олії соняшникової нерафінованої – на 10,4%, пива – на 11,3%.</w:t>
      </w:r>
      <w:r w:rsidRPr="00B556B0">
        <w:rPr>
          <w:color w:val="FF0000"/>
          <w:lang w:val="uk-UA"/>
        </w:rPr>
        <w:t xml:space="preserve"> </w:t>
      </w:r>
      <w:r w:rsidRPr="00B556B0">
        <w:rPr>
          <w:lang w:val="uk-UA"/>
        </w:rPr>
        <w:t>Т</w:t>
      </w:r>
      <w:r w:rsidRPr="00B556B0">
        <w:rPr>
          <w:lang w:val="uk-UA"/>
        </w:rPr>
        <w:t>а</w:t>
      </w:r>
      <w:r w:rsidRPr="00B556B0">
        <w:rPr>
          <w:lang w:val="uk-UA"/>
        </w:rPr>
        <w:t>кож зросте виробництво масла вершкового, йогурту та інших ферментованих чи сквашених молока і вершків, борошна, шампанського тощо. Виробництво хлібобулочних виробів зал</w:t>
      </w:r>
      <w:r w:rsidRPr="00B556B0">
        <w:rPr>
          <w:lang w:val="uk-UA"/>
        </w:rPr>
        <w:t>и</w:t>
      </w:r>
      <w:r w:rsidRPr="00B556B0">
        <w:rPr>
          <w:lang w:val="uk-UA"/>
        </w:rPr>
        <w:t xml:space="preserve">шиться на рівні 2013 року. </w:t>
      </w:r>
    </w:p>
    <w:p w:rsidR="00EC3D9C" w:rsidRPr="00B556B0" w:rsidRDefault="00EC3D9C" w:rsidP="006252FE">
      <w:pPr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lang w:val="uk-UA"/>
        </w:rPr>
        <w:t>З метою збільшення випуску конкурентоспроможної продукції у ПрАТ «Горлівський м’ясокомбінат», ТОВ «НАК» (м.Костянтинівка), ПрАТ «Дзержинський хлібокомбінат», ПрАТ «Хліб» (м.Слов’янськ), ПрАТ «Артемівськ Вайнері», ДП «Артемсіль» та інших пере</w:t>
      </w:r>
      <w:r w:rsidRPr="00B556B0">
        <w:rPr>
          <w:lang w:val="uk-UA"/>
        </w:rPr>
        <w:t>д</w:t>
      </w:r>
      <w:r w:rsidRPr="00B556B0">
        <w:rPr>
          <w:lang w:val="uk-UA"/>
        </w:rPr>
        <w:t>бачається проведення реконструкції та введення в дію нового обладнання.</w:t>
      </w:r>
    </w:p>
    <w:p w:rsidR="00EC3D9C" w:rsidRPr="00B556B0" w:rsidRDefault="00EC3D9C" w:rsidP="006252FE">
      <w:pPr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lang w:val="uk-UA"/>
        </w:rPr>
        <w:t>ТОВ ТД «Успіх» (м. Красний Лиман) планує будівництво мультиекстракційного зав</w:t>
      </w:r>
      <w:r w:rsidRPr="00B556B0">
        <w:rPr>
          <w:lang w:val="uk-UA"/>
        </w:rPr>
        <w:t>о</w:t>
      </w:r>
      <w:r w:rsidRPr="00B556B0">
        <w:rPr>
          <w:lang w:val="uk-UA"/>
        </w:rPr>
        <w:t>ду по переробці олійних культур. Вартість проекту  – 410 млн.грн.</w:t>
      </w:r>
    </w:p>
    <w:p w:rsidR="00EC3D9C" w:rsidRPr="00B556B0" w:rsidRDefault="00EC3D9C" w:rsidP="006252FE">
      <w:pPr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lang w:val="uk-UA"/>
        </w:rPr>
        <w:t>У ТОВ «Геоінженерія» (Новоазовський район) передбачається будівництво цеху з в</w:t>
      </w:r>
      <w:r w:rsidRPr="00B556B0">
        <w:rPr>
          <w:lang w:val="uk-UA"/>
        </w:rPr>
        <w:t>и</w:t>
      </w:r>
      <w:r w:rsidRPr="00B556B0">
        <w:rPr>
          <w:lang w:val="uk-UA"/>
        </w:rPr>
        <w:t>робництва соняшникової олії.</w:t>
      </w:r>
    </w:p>
    <w:p w:rsidR="00EC3D9C" w:rsidRPr="00B556B0" w:rsidRDefault="00EC3D9C" w:rsidP="006252FE">
      <w:pPr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lang w:val="uk-UA"/>
        </w:rPr>
        <w:t xml:space="preserve">У ТОВ «Комбінат «Каргілл» (м. Донецьк) буде продовжено впровадження технології отримання лецитину з фосфатидних концентратів соняшникової олії. </w:t>
      </w:r>
    </w:p>
    <w:p w:rsidR="00EC3D9C" w:rsidRPr="00B556B0" w:rsidRDefault="00EC3D9C" w:rsidP="006252FE">
      <w:pPr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lang w:val="uk-UA"/>
        </w:rPr>
        <w:t xml:space="preserve">У ТОВ «Микитівський хліб» (м.Горлівка), ПАТ «Донецький міський молокозавод №2», ТОВ «Кондитерська фабрика» (м.Красноармійськ), ТОВ «Екоілліч-продукт» (м.Маріуполь) буде впроваджено у виробництво нові види продукції. </w:t>
      </w:r>
    </w:p>
    <w:p w:rsidR="00EC3D9C" w:rsidRPr="00B556B0" w:rsidRDefault="00EC3D9C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Ресурсне забезпечення. </w:t>
      </w:r>
      <w:r w:rsidRPr="00B556B0">
        <w:rPr>
          <w:lang w:val="uk-UA"/>
        </w:rPr>
        <w:t>На фінансування заходів щодо розвитку харчової промисл</w:t>
      </w:r>
      <w:r w:rsidRPr="00B556B0">
        <w:rPr>
          <w:lang w:val="uk-UA"/>
        </w:rPr>
        <w:t>о</w:t>
      </w:r>
      <w:r w:rsidRPr="00B556B0">
        <w:rPr>
          <w:lang w:val="uk-UA"/>
        </w:rPr>
        <w:t>вості за рахунок коштів підприємств передбачається спрямувати</w:t>
      </w:r>
      <w:r w:rsidRPr="00B556B0">
        <w:rPr>
          <w:color w:val="FF0000"/>
          <w:lang w:val="uk-UA"/>
        </w:rPr>
        <w:t xml:space="preserve"> </w:t>
      </w:r>
      <w:r w:rsidRPr="00B556B0">
        <w:rPr>
          <w:lang w:val="uk-UA"/>
        </w:rPr>
        <w:t>444,6 млн.грн.</w:t>
      </w:r>
      <w:bookmarkStart w:id="4" w:name="n10"/>
      <w:bookmarkEnd w:id="4"/>
    </w:p>
    <w:p w:rsidR="00794E08" w:rsidRPr="00B556B0" w:rsidRDefault="00794E08" w:rsidP="006252FE">
      <w:pPr>
        <w:keepNext/>
        <w:widowControl w:val="0"/>
        <w:tabs>
          <w:tab w:val="left" w:pos="652"/>
          <w:tab w:val="left" w:pos="8188"/>
        </w:tabs>
        <w:spacing w:after="120"/>
        <w:ind w:firstLine="709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 xml:space="preserve">3.4. </w:t>
      </w:r>
      <w:r w:rsidRPr="00B556B0">
        <w:rPr>
          <w:rStyle w:val="af4"/>
          <w:b/>
          <w:color w:val="auto"/>
          <w:u w:val="none"/>
          <w:lang w:val="uk-UA"/>
        </w:rPr>
        <w:t>Розвиток сфери послуг</w:t>
      </w:r>
    </w:p>
    <w:p w:rsidR="00F36179" w:rsidRPr="00B556B0" w:rsidRDefault="00F36179" w:rsidP="006252FE">
      <w:pPr>
        <w:keepNext/>
        <w:widowControl w:val="0"/>
        <w:spacing w:after="8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Сфера послуг є соціально значимою галуззю господарства, яка належить до невиро</w:t>
      </w:r>
      <w:r w:rsidRPr="00B556B0">
        <w:rPr>
          <w:color w:val="000000"/>
          <w:lang w:val="uk-UA"/>
        </w:rPr>
        <w:t>б</w:t>
      </w:r>
      <w:r w:rsidRPr="00B556B0">
        <w:rPr>
          <w:color w:val="000000"/>
          <w:lang w:val="uk-UA"/>
        </w:rPr>
        <w:t>ничої сфери з надання послуг нематеріального характеру суспільству і населенню.  В стру</w:t>
      </w:r>
      <w:r w:rsidRPr="00B556B0">
        <w:rPr>
          <w:color w:val="000000"/>
          <w:lang w:val="uk-UA"/>
        </w:rPr>
        <w:t>к</w:t>
      </w:r>
      <w:r w:rsidRPr="00B556B0">
        <w:rPr>
          <w:color w:val="000000"/>
          <w:lang w:val="uk-UA"/>
        </w:rPr>
        <w:t>турі послуг найбільшу частку займають послуги транспорту (29,0%), операції з нерухомим майном (17,8%), адміністративного та допоміжного обслуговування (15,5%), інформації та телекомунікації (14,9%).</w:t>
      </w:r>
    </w:p>
    <w:p w:rsidR="00F36179" w:rsidRPr="00B556B0" w:rsidRDefault="00F36179" w:rsidP="006252FE">
      <w:pPr>
        <w:keepNext/>
        <w:widowControl w:val="0"/>
        <w:spacing w:after="8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низький технічний рівень оснащення більшості підприємств галузі;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snapToGrid w:val="0"/>
          <w:color w:val="000000"/>
          <w:lang w:val="uk-UA"/>
        </w:rPr>
      </w:pPr>
      <w:r w:rsidRPr="00B556B0">
        <w:rPr>
          <w:snapToGrid w:val="0"/>
          <w:color w:val="000000"/>
          <w:lang w:val="uk-UA"/>
        </w:rPr>
        <w:t>нерозвиненість ринку фінансово - кредитних послуг для малого та середнього під</w:t>
      </w:r>
      <w:r w:rsidRPr="00B556B0">
        <w:rPr>
          <w:snapToGrid w:val="0"/>
          <w:color w:val="000000"/>
          <w:lang w:val="uk-UA"/>
        </w:rPr>
        <w:t>п</w:t>
      </w:r>
      <w:r w:rsidRPr="00B556B0">
        <w:rPr>
          <w:snapToGrid w:val="0"/>
          <w:color w:val="000000"/>
          <w:lang w:val="uk-UA"/>
        </w:rPr>
        <w:t>риємництва;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bCs/>
          <w:color w:val="000000"/>
          <w:lang w:val="uk-UA"/>
        </w:rPr>
        <w:t>недостатня кваліфікація</w:t>
      </w:r>
      <w:r w:rsidRPr="00B556B0">
        <w:rPr>
          <w:color w:val="000000"/>
          <w:lang w:val="uk-UA"/>
        </w:rPr>
        <w:t xml:space="preserve"> значної частини фахівців для роботи в ринкових умовах.</w:t>
      </w:r>
    </w:p>
    <w:p w:rsidR="00F36179" w:rsidRPr="00B556B0" w:rsidRDefault="00F36179" w:rsidP="006252FE">
      <w:pPr>
        <w:keepNext/>
        <w:widowControl w:val="0"/>
        <w:tabs>
          <w:tab w:val="num" w:pos="720"/>
        </w:tabs>
        <w:spacing w:after="80"/>
        <w:ind w:firstLine="709"/>
        <w:jc w:val="both"/>
        <w:rPr>
          <w:color w:val="000000"/>
          <w:lang w:val="uk-UA"/>
        </w:rPr>
      </w:pPr>
      <w:r w:rsidRPr="00B556B0">
        <w:rPr>
          <w:b/>
          <w:color w:val="000000"/>
          <w:lang w:val="uk-UA"/>
        </w:rPr>
        <w:t xml:space="preserve">Головна  мета </w:t>
      </w:r>
      <w:r w:rsidRPr="00B556B0">
        <w:rPr>
          <w:color w:val="000000"/>
          <w:lang w:val="uk-UA"/>
        </w:rPr>
        <w:t>– формування ефективної інфраструктури сфери послуг, призначеної забезпечувати високий рівень обслуговування споживачів області різноманітними та висок</w:t>
      </w:r>
      <w:r w:rsidRPr="00B556B0">
        <w:rPr>
          <w:color w:val="000000"/>
          <w:lang w:val="uk-UA"/>
        </w:rPr>
        <w:t>о</w:t>
      </w:r>
      <w:r w:rsidRPr="00B556B0">
        <w:rPr>
          <w:color w:val="000000"/>
          <w:lang w:val="uk-UA"/>
        </w:rPr>
        <w:t>якісними послугами.</w:t>
      </w:r>
    </w:p>
    <w:p w:rsidR="00F36179" w:rsidRPr="00B556B0" w:rsidRDefault="00F36179" w:rsidP="006252FE">
      <w:pPr>
        <w:keepNext/>
        <w:widowControl w:val="0"/>
        <w:tabs>
          <w:tab w:val="num" w:pos="720"/>
        </w:tabs>
        <w:spacing w:after="80"/>
        <w:ind w:firstLine="709"/>
        <w:jc w:val="both"/>
        <w:rPr>
          <w:b/>
          <w:color w:val="000000"/>
          <w:lang w:val="uk-UA"/>
        </w:rPr>
      </w:pPr>
      <w:r w:rsidRPr="00B556B0">
        <w:rPr>
          <w:color w:val="000000"/>
          <w:lang w:val="uk-UA"/>
        </w:rPr>
        <w:t xml:space="preserve"> </w:t>
      </w:r>
      <w:r w:rsidRPr="00B556B0">
        <w:rPr>
          <w:b/>
          <w:bCs/>
          <w:color w:val="000000"/>
          <w:lang w:val="uk-UA"/>
        </w:rPr>
        <w:t>Основні завдання</w:t>
      </w:r>
      <w:r w:rsidRPr="00B556B0">
        <w:rPr>
          <w:b/>
          <w:color w:val="000000"/>
          <w:lang w:val="uk-UA"/>
        </w:rPr>
        <w:t>:</w:t>
      </w:r>
    </w:p>
    <w:p w:rsidR="00F36179" w:rsidRPr="00B556B0" w:rsidRDefault="00F36179" w:rsidP="006252FE">
      <w:pPr>
        <w:keepNext/>
        <w:widowControl w:val="0"/>
        <w:tabs>
          <w:tab w:val="num" w:pos="720"/>
        </w:tabs>
        <w:spacing w:after="80"/>
        <w:ind w:firstLine="709"/>
        <w:jc w:val="both"/>
        <w:rPr>
          <w:i/>
          <w:color w:val="000000"/>
          <w:lang w:val="uk-UA"/>
        </w:rPr>
      </w:pPr>
      <w:r w:rsidRPr="00B556B0">
        <w:rPr>
          <w:i/>
          <w:color w:val="000000"/>
          <w:lang w:val="uk-UA"/>
        </w:rPr>
        <w:t>в сфері побутового обслуговування населення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реконструкція діючих та створення нових підприємств сфери послуг, створення н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вих робочих місць;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 xml:space="preserve">забезпечення доступності побутових послуг та надання якісного обслуговування; 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lastRenderedPageBreak/>
        <w:t>надання послуг пільговим категоріям громадян;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noProof/>
          <w:color w:val="000000"/>
          <w:lang w:val="uk-UA"/>
        </w:rPr>
      </w:pPr>
      <w:r w:rsidRPr="00B556B0">
        <w:rPr>
          <w:bCs/>
          <w:color w:val="000000"/>
          <w:lang w:val="uk-UA"/>
        </w:rPr>
        <w:t>вдосконалення професійної майстерності, сприяння участі робітників сфери послуг у чемпіонатах, фестивалях</w:t>
      </w:r>
      <w:r w:rsidRPr="00B556B0">
        <w:rPr>
          <w:bCs/>
          <w:snapToGrid w:val="0"/>
          <w:color w:val="000000"/>
          <w:lang w:val="uk-UA"/>
        </w:rPr>
        <w:t xml:space="preserve">,  майстер-класах </w:t>
      </w:r>
      <w:r w:rsidRPr="00B556B0">
        <w:rPr>
          <w:color w:val="000000"/>
          <w:lang w:val="uk-UA"/>
        </w:rPr>
        <w:t xml:space="preserve"> з метою підвищення їх кваліфікації.</w:t>
      </w:r>
    </w:p>
    <w:p w:rsidR="00F36179" w:rsidRPr="00B556B0" w:rsidRDefault="00F36179" w:rsidP="006252FE">
      <w:pPr>
        <w:keepNext/>
        <w:widowControl w:val="0"/>
        <w:tabs>
          <w:tab w:val="num" w:pos="1200"/>
        </w:tabs>
        <w:spacing w:after="80"/>
        <w:ind w:firstLine="709"/>
        <w:jc w:val="both"/>
        <w:rPr>
          <w:i/>
          <w:color w:val="000000"/>
          <w:lang w:val="uk-UA"/>
        </w:rPr>
      </w:pPr>
      <w:r w:rsidRPr="00B556B0">
        <w:rPr>
          <w:i/>
          <w:color w:val="000000"/>
          <w:lang w:val="uk-UA"/>
        </w:rPr>
        <w:t xml:space="preserve">в сфері інформації та телекомунікації 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розвиток традиційних та впровадження нових сучасних інформаційно-телекомунікаційних послуг зв'язку (розбудова мережі мобільного зв'язку четвертого пок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ління);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продовження переходу з ефірного аналогового на цифрове телебачення;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подальший розвиток  мереж  передачі інформації з використанням волоконно-оптичних  ліній зв’язку, нових технологій безпроводового  та супутникового доступу;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 xml:space="preserve">забезпечення доступності споживачів до універсальних послуг поштового зв’язку, поліпшення їх якості та розширення спектру нових послуг. </w:t>
      </w:r>
    </w:p>
    <w:p w:rsidR="00F36179" w:rsidRPr="00B556B0" w:rsidRDefault="00F36179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80"/>
        <w:ind w:firstLine="709"/>
        <w:jc w:val="both"/>
        <w:rPr>
          <w:color w:val="000000"/>
          <w:lang w:val="uk-UA"/>
        </w:rPr>
      </w:pPr>
      <w:r w:rsidRPr="00B556B0">
        <w:rPr>
          <w:color w:val="FF0000"/>
          <w:lang w:val="uk-UA"/>
        </w:rPr>
        <w:t xml:space="preserve"> </w:t>
      </w:r>
      <w:r w:rsidRPr="00B556B0">
        <w:rPr>
          <w:b/>
          <w:bCs/>
          <w:noProof/>
          <w:color w:val="000000"/>
          <w:lang w:val="uk-UA"/>
        </w:rPr>
        <w:t>Критерії досягнення:</w:t>
      </w:r>
      <w:r w:rsidRPr="00B556B0">
        <w:rPr>
          <w:color w:val="000000"/>
          <w:lang w:val="uk-UA"/>
        </w:rPr>
        <w:t xml:space="preserve"> 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збільшення  обсягу реалізованих послуг для всіх споживачів в діючих цінах на 4,8%,     з них побутових послуг населенню – на 1,0%;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зростання доходів від послуг зв’язку на 4,0%, з них поштового зв’язку – на 3,1%;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spacing w:val="-2"/>
          <w:lang w:val="uk-UA"/>
        </w:rPr>
      </w:pPr>
      <w:r w:rsidRPr="00B556B0">
        <w:rPr>
          <w:bCs/>
          <w:color w:val="000000"/>
          <w:spacing w:val="-2"/>
          <w:lang w:val="uk-UA"/>
        </w:rPr>
        <w:t>оновлення матеріально – технічної бази 155 підприємств побутового обслуговування;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здійснення виїзного обслуговування в 82  населених пунктах;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розширення мережі підприємств побутового обслуговування населення на 114 од., створення 260 нових робочих місць;</w:t>
      </w:r>
    </w:p>
    <w:p w:rsidR="00F36179" w:rsidRPr="00B556B0" w:rsidRDefault="00F36179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bCs/>
          <w:color w:val="000000"/>
          <w:lang w:val="uk-UA"/>
        </w:rPr>
        <w:t>впровадження нових</w:t>
      </w:r>
      <w:r w:rsidRPr="00B556B0">
        <w:rPr>
          <w:color w:val="000000"/>
          <w:lang w:val="uk-UA"/>
        </w:rPr>
        <w:t xml:space="preserve"> видів послуг на 39 підприємствах сфери побуту.</w:t>
      </w:r>
    </w:p>
    <w:p w:rsidR="00794E08" w:rsidRPr="00B556B0" w:rsidRDefault="00794E08" w:rsidP="006252FE">
      <w:pPr>
        <w:keepNext/>
        <w:widowControl w:val="0"/>
        <w:ind w:firstLine="709"/>
        <w:jc w:val="center"/>
        <w:rPr>
          <w:b/>
        </w:rPr>
      </w:pPr>
      <w:r w:rsidRPr="00B556B0">
        <w:rPr>
          <w:b/>
          <w:lang w:val="uk-UA"/>
        </w:rPr>
        <w:t>Динаміка обсягу реалізованих послуг</w:t>
      </w:r>
      <w:r w:rsidRPr="00B556B0">
        <w:rPr>
          <w:b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182245</wp:posOffset>
            </wp:positionV>
            <wp:extent cx="5743575" cy="1590675"/>
            <wp:effectExtent l="0" t="0" r="0" b="0"/>
            <wp:wrapTopAndBottom/>
            <wp:docPr id="2" name="Объект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anchor>
        </w:drawing>
      </w:r>
      <w:r w:rsidR="00D9084D" w:rsidRPr="00B556B0">
        <w:rPr>
          <w:b/>
          <w:lang w:val="uk-UA"/>
        </w:rPr>
        <w:t xml:space="preserve"> </w:t>
      </w:r>
      <w:r w:rsidRPr="00B556B0">
        <w:rPr>
          <w:b/>
        </w:rPr>
        <w:t>у діючих цінах, млрд.грн.</w:t>
      </w:r>
    </w:p>
    <w:p w:rsidR="00416027" w:rsidRPr="00B556B0" w:rsidRDefault="005C69D4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snapToGrid w:val="0"/>
          <w:color w:val="000000"/>
          <w:lang w:val="uk-UA"/>
        </w:rPr>
        <w:t xml:space="preserve">Ресурсне забезпечення. </w:t>
      </w:r>
      <w:r w:rsidRPr="00B556B0">
        <w:rPr>
          <w:snapToGrid w:val="0"/>
          <w:color w:val="000000"/>
          <w:lang w:val="uk-UA"/>
        </w:rPr>
        <w:t xml:space="preserve">На фінансування заходів </w:t>
      </w:r>
      <w:r w:rsidRPr="00B556B0">
        <w:rPr>
          <w:color w:val="000000"/>
          <w:lang w:val="uk-UA"/>
        </w:rPr>
        <w:t>щодо розвитку сфери побутового обслуговування населення передбачається спрямувати 38,8 млн.грн., розвитку поштового зв’язку – 3,9 млн.грн. власних коштів підприємств.</w:t>
      </w:r>
    </w:p>
    <w:p w:rsidR="0026712F" w:rsidRPr="00B556B0" w:rsidRDefault="00F31908" w:rsidP="006252FE">
      <w:pPr>
        <w:keepNext/>
        <w:widowControl w:val="0"/>
        <w:tabs>
          <w:tab w:val="left" w:pos="959"/>
        </w:tabs>
        <w:spacing w:after="1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 xml:space="preserve">3.5. </w:t>
      </w:r>
      <w:r w:rsidR="0026712F" w:rsidRPr="00B556B0">
        <w:rPr>
          <w:rStyle w:val="af4"/>
          <w:b/>
          <w:color w:val="auto"/>
          <w:u w:val="none"/>
          <w:lang w:val="uk-UA"/>
        </w:rPr>
        <w:t>Транспортно-дорожній комплекс</w:t>
      </w:r>
    </w:p>
    <w:p w:rsidR="00F31908" w:rsidRPr="00B556B0" w:rsidRDefault="00F31908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Транспортно-дорожній комплекс є важливою складовою у галузевій структурі екон</w:t>
      </w:r>
      <w:r w:rsidRPr="00B556B0">
        <w:rPr>
          <w:color w:val="000000"/>
          <w:lang w:val="uk-UA"/>
        </w:rPr>
        <w:t>о</w:t>
      </w:r>
      <w:r w:rsidRPr="00B556B0">
        <w:rPr>
          <w:color w:val="000000"/>
          <w:lang w:val="uk-UA"/>
        </w:rPr>
        <w:t>міки регіону.</w:t>
      </w:r>
    </w:p>
    <w:p w:rsidR="00F31908" w:rsidRPr="00B556B0" w:rsidRDefault="00F31908" w:rsidP="006252FE">
      <w:pPr>
        <w:keepNext/>
        <w:widowControl w:val="0"/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color w:val="000000"/>
          <w:lang w:val="uk-UA"/>
        </w:rPr>
        <w:t>дефіцит  вантажних  піввагонів та  тягового рухомого складу</w:t>
      </w:r>
      <w:r w:rsidRPr="00B556B0">
        <w:rPr>
          <w:bCs/>
          <w:color w:val="000000"/>
          <w:lang w:val="uk-UA"/>
        </w:rPr>
        <w:t>, високий ступінь зносу рухомого складу;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нестача бюджетних коштів на відшкодування втрат від перевезень пільгових кат</w:t>
      </w:r>
      <w:r w:rsidRPr="00B556B0">
        <w:rPr>
          <w:bCs/>
          <w:color w:val="000000"/>
          <w:lang w:val="uk-UA"/>
        </w:rPr>
        <w:t>е</w:t>
      </w:r>
      <w:r w:rsidRPr="00B556B0">
        <w:rPr>
          <w:bCs/>
          <w:color w:val="000000"/>
          <w:lang w:val="uk-UA"/>
        </w:rPr>
        <w:t>горій пасажирів;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 xml:space="preserve">недостатній рівень субвенції </w:t>
      </w:r>
      <w:r w:rsidRPr="00B556B0">
        <w:rPr>
          <w:color w:val="000000"/>
          <w:lang w:val="uk-UA"/>
        </w:rPr>
        <w:t>на  будівництво, реконструкцію, ремонт та утримання вулиць і доріг комунальної власності</w:t>
      </w:r>
      <w:r w:rsidRPr="00B556B0">
        <w:rPr>
          <w:bCs/>
          <w:color w:val="000000"/>
          <w:lang w:val="uk-UA"/>
        </w:rPr>
        <w:t xml:space="preserve"> </w:t>
      </w:r>
    </w:p>
    <w:p w:rsidR="00F31908" w:rsidRPr="00B556B0" w:rsidRDefault="00F31908" w:rsidP="006252FE">
      <w:pPr>
        <w:keepNext/>
        <w:widowControl w:val="0"/>
        <w:tabs>
          <w:tab w:val="num" w:pos="0"/>
          <w:tab w:val="num" w:pos="900"/>
          <w:tab w:val="num" w:pos="1260"/>
        </w:tabs>
        <w:spacing w:after="120"/>
        <w:ind w:firstLine="709"/>
        <w:jc w:val="both"/>
        <w:rPr>
          <w:bCs/>
          <w:color w:val="000000"/>
          <w:lang w:val="uk-UA"/>
        </w:rPr>
      </w:pPr>
      <w:r w:rsidRPr="00B556B0">
        <w:rPr>
          <w:b/>
          <w:color w:val="000000"/>
          <w:lang w:val="uk-UA"/>
        </w:rPr>
        <w:lastRenderedPageBreak/>
        <w:t xml:space="preserve">Головна  мета </w:t>
      </w:r>
      <w:r w:rsidRPr="00B556B0">
        <w:rPr>
          <w:color w:val="000000"/>
          <w:lang w:val="uk-UA"/>
        </w:rPr>
        <w:t>– з</w:t>
      </w:r>
      <w:r w:rsidRPr="00B556B0">
        <w:rPr>
          <w:bCs/>
          <w:color w:val="000000"/>
          <w:lang w:val="uk-UA"/>
        </w:rPr>
        <w:t xml:space="preserve">адоволення потреб економіки та населення області </w:t>
      </w:r>
      <w:r w:rsidRPr="00B556B0">
        <w:rPr>
          <w:color w:val="000000"/>
          <w:lang w:val="uk-UA"/>
        </w:rPr>
        <w:t xml:space="preserve">в транспортних послугах, підвищення рівня їх якості. </w:t>
      </w:r>
    </w:p>
    <w:p w:rsidR="00F31908" w:rsidRPr="00B556B0" w:rsidRDefault="00F31908" w:rsidP="006252FE">
      <w:pPr>
        <w:keepNext/>
        <w:widowControl w:val="0"/>
        <w:tabs>
          <w:tab w:val="left" w:pos="709"/>
        </w:tabs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завдання:</w:t>
      </w:r>
    </w:p>
    <w:p w:rsidR="00F31908" w:rsidRPr="00B556B0" w:rsidRDefault="00F31908" w:rsidP="006252FE">
      <w:pPr>
        <w:keepNext/>
        <w:widowControl w:val="0"/>
        <w:tabs>
          <w:tab w:val="num" w:pos="1083"/>
        </w:tabs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        –  збільшення обсягу перевезень шляхом поліпшення технічного стану основних фондів, підвищення ефективності їх використання; 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підвищення рівня обслуговування та безпеки перевезень усіма видами транспорту;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вдосконалення інформатизації та автоматизації технологічних процесів на базі с</w:t>
      </w:r>
      <w:r w:rsidRPr="00B556B0">
        <w:rPr>
          <w:color w:val="000000"/>
          <w:lang w:val="uk-UA"/>
        </w:rPr>
        <w:t>у</w:t>
      </w:r>
      <w:r w:rsidRPr="00B556B0">
        <w:rPr>
          <w:color w:val="000000"/>
          <w:lang w:val="uk-UA"/>
        </w:rPr>
        <w:t>часних інформаційних технологій, засобів зв’язку та обчислювальної техніки;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 xml:space="preserve">будівництво та реконструкція об’єктів транспортної інфраструктури; 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проведення робіт, пов’язаних з будівництвом, ремонтом та утриманням автомобіл</w:t>
      </w:r>
      <w:r w:rsidRPr="00B556B0">
        <w:rPr>
          <w:bCs/>
          <w:color w:val="000000"/>
          <w:lang w:val="uk-UA"/>
        </w:rPr>
        <w:t>ь</w:t>
      </w:r>
      <w:r w:rsidRPr="00B556B0">
        <w:rPr>
          <w:bCs/>
          <w:color w:val="000000"/>
          <w:lang w:val="uk-UA"/>
        </w:rPr>
        <w:t>них доріг.</w:t>
      </w:r>
    </w:p>
    <w:p w:rsidR="00F31908" w:rsidRPr="00B556B0" w:rsidRDefault="00F31908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t>Критерії ефективності:</w:t>
      </w:r>
      <w:r w:rsidRPr="00B556B0">
        <w:rPr>
          <w:color w:val="000000"/>
          <w:lang w:val="uk-UA"/>
        </w:rPr>
        <w:t xml:space="preserve"> 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збільшення обсягів перевезень (відправлень) пасажирів: автомобільним транспо</w:t>
      </w:r>
      <w:r w:rsidRPr="00B556B0">
        <w:rPr>
          <w:bCs/>
          <w:color w:val="000000"/>
          <w:lang w:val="uk-UA"/>
        </w:rPr>
        <w:t>р</w:t>
      </w:r>
      <w:r w:rsidRPr="00B556B0">
        <w:rPr>
          <w:bCs/>
          <w:color w:val="000000"/>
          <w:lang w:val="uk-UA"/>
        </w:rPr>
        <w:t xml:space="preserve">том </w:t>
      </w:r>
      <w:r w:rsidRPr="00B556B0">
        <w:rPr>
          <w:color w:val="000000"/>
          <w:lang w:val="uk-UA"/>
        </w:rPr>
        <w:t>–</w:t>
      </w:r>
      <w:r w:rsidRPr="00B556B0">
        <w:rPr>
          <w:bCs/>
          <w:color w:val="000000"/>
          <w:lang w:val="uk-UA"/>
        </w:rPr>
        <w:t xml:space="preserve"> на 3,2% (складе 490,0 млн. чол.), залізничним – на 0,4% (52,4 млн. чол.); 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 xml:space="preserve">збільшення обсягів перевезень (відправлень) вантажів: автомобільним транспортом </w:t>
      </w:r>
      <w:r w:rsidRPr="00B556B0">
        <w:rPr>
          <w:color w:val="000000"/>
          <w:lang w:val="uk-UA"/>
        </w:rPr>
        <w:t xml:space="preserve">– </w:t>
      </w:r>
      <w:r w:rsidRPr="00B556B0">
        <w:rPr>
          <w:bCs/>
          <w:color w:val="000000"/>
          <w:lang w:val="uk-UA"/>
        </w:rPr>
        <w:t>на 3,0% (38,1 млн. т), залізничним – на  1,6% (141,3 млн.т);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 xml:space="preserve">зростання обсягів відправлень пасажирів авіаційним транспортом в                                      </w:t>
      </w:r>
      <w:r w:rsidRPr="00B556B0">
        <w:rPr>
          <w:color w:val="000000"/>
          <w:lang w:val="uk-UA"/>
        </w:rPr>
        <w:t xml:space="preserve">КП «Міжнародний  аеропорт  Донецьк  ім. С. С. Прокоф’єва» – на </w:t>
      </w:r>
      <w:r w:rsidRPr="00B556B0">
        <w:rPr>
          <w:bCs/>
          <w:color w:val="000000"/>
          <w:lang w:val="uk-UA"/>
        </w:rPr>
        <w:t>12,3% (616,4 тис. чол.);</w:t>
      </w:r>
    </w:p>
    <w:p w:rsidR="00F31908" w:rsidRPr="00B556B0" w:rsidRDefault="00F31908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color w:val="000000"/>
          <w:spacing w:val="-6"/>
          <w:lang w:val="uk-UA"/>
        </w:rPr>
      </w:pPr>
      <w:r w:rsidRPr="00B556B0">
        <w:rPr>
          <w:bCs/>
          <w:color w:val="000000"/>
          <w:spacing w:val="-6"/>
          <w:lang w:val="uk-UA"/>
        </w:rPr>
        <w:t>збільшення обсягу обробки вантажів</w:t>
      </w:r>
      <w:r w:rsidRPr="00B556B0">
        <w:rPr>
          <w:color w:val="000000"/>
          <w:spacing w:val="-6"/>
          <w:lang w:val="uk-UA"/>
        </w:rPr>
        <w:t xml:space="preserve"> на морських причалах області на 2,1% (14,8 млн. т).</w:t>
      </w:r>
    </w:p>
    <w:p w:rsidR="00F31908" w:rsidRPr="00B556B0" w:rsidRDefault="00F31908" w:rsidP="006252FE">
      <w:pPr>
        <w:keepNext/>
        <w:widowControl w:val="0"/>
        <w:spacing w:after="120"/>
        <w:ind w:firstLine="709"/>
        <w:jc w:val="both"/>
        <w:rPr>
          <w:bCs/>
          <w:noProof/>
          <w:color w:val="000000"/>
          <w:lang w:val="uk-UA"/>
        </w:rPr>
      </w:pPr>
      <w:r w:rsidRPr="00B556B0">
        <w:rPr>
          <w:bCs/>
          <w:noProof/>
          <w:color w:val="000000"/>
          <w:lang w:val="uk-UA"/>
        </w:rPr>
        <w:t xml:space="preserve"> У ДП «Донецька залізниця» здійснюватиметься модернізація та оновлення парку вагонів та тягового рухомого складу, реконструкція колії, елекрофікація дільниці Волноваха-Камиш Заря, будівництво шляхопроводів тощо.</w:t>
      </w:r>
    </w:p>
    <w:p w:rsidR="00F31908" w:rsidRPr="00B556B0" w:rsidRDefault="00F31908" w:rsidP="006252FE">
      <w:pPr>
        <w:keepNext/>
        <w:widowControl w:val="0"/>
        <w:spacing w:after="120"/>
        <w:ind w:firstLine="709"/>
        <w:jc w:val="both"/>
        <w:rPr>
          <w:bCs/>
          <w:noProof/>
          <w:color w:val="000000"/>
          <w:lang w:val="uk-UA"/>
        </w:rPr>
      </w:pPr>
      <w:r w:rsidRPr="00B556B0">
        <w:rPr>
          <w:bCs/>
          <w:noProof/>
          <w:color w:val="000000"/>
          <w:lang w:val="uk-UA"/>
        </w:rPr>
        <w:t>У ДП «Маріупольський морський торговельний порт» передбачається придбання нових та модернізація існуючих портальних кранів, заміна перевантажувального і технологічного обладнання.</w:t>
      </w:r>
    </w:p>
    <w:p w:rsidR="00F31908" w:rsidRPr="00B556B0" w:rsidRDefault="00F31908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Cs/>
          <w:noProof/>
          <w:color w:val="000000"/>
          <w:lang w:val="uk-UA"/>
        </w:rPr>
        <w:t xml:space="preserve"> </w:t>
      </w:r>
      <w:r w:rsidRPr="00B556B0">
        <w:rPr>
          <w:b/>
          <w:snapToGrid w:val="0"/>
          <w:color w:val="000000"/>
          <w:lang w:val="uk-UA"/>
        </w:rPr>
        <w:t xml:space="preserve">Ресурсне забезпечення. </w:t>
      </w:r>
      <w:r w:rsidRPr="00B556B0">
        <w:rPr>
          <w:iCs/>
          <w:color w:val="000000"/>
          <w:lang w:val="uk-UA"/>
        </w:rPr>
        <w:t>На впровадження заходів щодо розвитку транспортного комплексу передбачається спрямувати 4224,3 млн.грн. – власних коштів підприємств.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before="120" w:after="120"/>
        <w:jc w:val="center"/>
        <w:rPr>
          <w:rStyle w:val="af4"/>
          <w:b/>
          <w:color w:val="auto"/>
          <w:sz w:val="28"/>
          <w:szCs w:val="28"/>
          <w:u w:val="none"/>
          <w:lang w:val="uk-UA"/>
        </w:rPr>
      </w:pPr>
      <w:r w:rsidRPr="00B556B0">
        <w:rPr>
          <w:b/>
          <w:sz w:val="28"/>
          <w:szCs w:val="28"/>
          <w:lang w:val="uk-UA"/>
        </w:rPr>
        <w:t>4</w:t>
      </w:r>
      <w:r w:rsidR="00086C17" w:rsidRPr="00B556B0">
        <w:rPr>
          <w:b/>
          <w:sz w:val="28"/>
          <w:szCs w:val="28"/>
          <w:lang w:val="uk-UA"/>
        </w:rPr>
        <w:t xml:space="preserve">. </w:t>
      </w:r>
      <w:r w:rsidRPr="00B556B0">
        <w:rPr>
          <w:b/>
          <w:sz w:val="28"/>
          <w:szCs w:val="28"/>
          <w:lang w:val="uk-UA"/>
        </w:rPr>
        <w:tab/>
      </w:r>
      <w:r w:rsidRPr="00B556B0">
        <w:rPr>
          <w:b/>
          <w:bCs/>
          <w:sz w:val="28"/>
          <w:szCs w:val="28"/>
          <w:lang w:val="uk-UA"/>
        </w:rPr>
        <w:t>Фінансова ситуація і бюджетний процес</w:t>
      </w:r>
    </w:p>
    <w:p w:rsidR="00085A61" w:rsidRPr="00B556B0" w:rsidRDefault="00085A61" w:rsidP="006252FE">
      <w:pPr>
        <w:keepNext/>
        <w:widowControl w:val="0"/>
        <w:tabs>
          <w:tab w:val="left" w:pos="652"/>
          <w:tab w:val="left" w:pos="8188"/>
        </w:tabs>
        <w:spacing w:before="120" w:after="120"/>
        <w:ind w:firstLine="709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 xml:space="preserve">4.1. </w:t>
      </w:r>
      <w:r w:rsidRPr="00B556B0">
        <w:rPr>
          <w:rStyle w:val="af4"/>
          <w:b/>
          <w:color w:val="auto"/>
          <w:u w:val="none"/>
          <w:lang w:val="uk-UA"/>
        </w:rPr>
        <w:t>Податково-бюджетна діяльність</w:t>
      </w:r>
    </w:p>
    <w:p w:rsidR="00085A61" w:rsidRPr="00B556B0" w:rsidRDefault="00085A61" w:rsidP="006252FE">
      <w:pPr>
        <w:keepNext/>
        <w:widowControl w:val="0"/>
        <w:shd w:val="clear" w:color="auto" w:fill="FFFFFF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Головна мета</w:t>
      </w:r>
      <w:r w:rsidRPr="00B556B0">
        <w:rPr>
          <w:lang w:val="uk-UA"/>
        </w:rPr>
        <w:t xml:space="preserve"> – </w:t>
      </w:r>
      <w:r w:rsidRPr="00B556B0">
        <w:rPr>
          <w:shd w:val="clear" w:color="auto" w:fill="FFFFFF"/>
          <w:lang w:val="uk-UA"/>
        </w:rPr>
        <w:t xml:space="preserve">забезпечення збалансованості і </w:t>
      </w:r>
      <w:r w:rsidRPr="00B556B0">
        <w:rPr>
          <w:lang w:val="uk-UA"/>
        </w:rPr>
        <w:t>стабільного функціонування бюдже</w:t>
      </w:r>
      <w:r w:rsidRPr="00B556B0">
        <w:rPr>
          <w:lang w:val="uk-UA"/>
        </w:rPr>
        <w:t>т</w:t>
      </w:r>
      <w:r w:rsidRPr="00B556B0">
        <w:rPr>
          <w:lang w:val="uk-UA"/>
        </w:rPr>
        <w:t>ної системи регіону на</w:t>
      </w:r>
      <w:r w:rsidRPr="00B556B0">
        <w:rPr>
          <w:shd w:val="clear" w:color="auto" w:fill="FFFFFF"/>
          <w:lang w:val="uk-UA"/>
        </w:rPr>
        <w:t xml:space="preserve"> основі виконання планових завдань по надходженням до бюджетів усіх рівнів</w:t>
      </w:r>
      <w:r w:rsidRPr="00B556B0">
        <w:rPr>
          <w:lang w:val="uk-UA"/>
        </w:rPr>
        <w:t>.</w:t>
      </w:r>
    </w:p>
    <w:p w:rsidR="00085A61" w:rsidRPr="00B556B0" w:rsidRDefault="00085A61" w:rsidP="006252FE">
      <w:pPr>
        <w:keepNext/>
        <w:widowControl w:val="0"/>
        <w:shd w:val="clear" w:color="auto" w:fill="FFFFFF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Основні завдання: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підвищення ефективності управління бюджетними коштами, бюджетно-податкова консолідація; 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зміцнення фінансової основи місцевих бюджетів на підставі посилення їх інвест</w:t>
      </w:r>
      <w:r w:rsidRPr="00B556B0">
        <w:rPr>
          <w:bCs/>
          <w:lang w:val="uk-UA"/>
        </w:rPr>
        <w:t>и</w:t>
      </w:r>
      <w:r w:rsidRPr="00B556B0">
        <w:rPr>
          <w:bCs/>
          <w:lang w:val="uk-UA"/>
        </w:rPr>
        <w:t>ційної складової;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підвищення ефективності видатків шляхом їх оптимізації, раціонального та еконо</w:t>
      </w:r>
      <w:r w:rsidRPr="00B556B0">
        <w:rPr>
          <w:bCs/>
          <w:lang w:val="uk-UA"/>
        </w:rPr>
        <w:t>м</w:t>
      </w:r>
      <w:r w:rsidRPr="00B556B0">
        <w:rPr>
          <w:bCs/>
          <w:lang w:val="uk-UA"/>
        </w:rPr>
        <w:t>ного використання бюджетних коштів, здійснення заходів з енергозбереження;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недопущення виникнення заборгованості по соціальних виплатах населенню;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розширення бази оподаткування за рахунок детінізації економіки, </w:t>
      </w:r>
      <w:r w:rsidR="0093564A" w:rsidRPr="00B556B0">
        <w:rPr>
          <w:bCs/>
          <w:lang w:val="uk-UA"/>
        </w:rPr>
        <w:t>легалізації</w:t>
      </w:r>
      <w:r w:rsidRPr="00B556B0">
        <w:rPr>
          <w:bCs/>
          <w:lang w:val="uk-UA"/>
        </w:rPr>
        <w:t xml:space="preserve"> дох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дів працездатного населення області через виховання податкової культури і підвищення с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lastRenderedPageBreak/>
        <w:t>ціальної активності населення;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spacing w:val="-8"/>
          <w:lang w:val="uk-UA"/>
        </w:rPr>
      </w:pPr>
      <w:r w:rsidRPr="00B556B0">
        <w:rPr>
          <w:bCs/>
          <w:spacing w:val="-8"/>
          <w:lang w:val="uk-UA"/>
        </w:rPr>
        <w:t xml:space="preserve">активізація роботи з </w:t>
      </w:r>
      <w:r w:rsidR="00D25E9F" w:rsidRPr="00B556B0">
        <w:rPr>
          <w:bCs/>
          <w:spacing w:val="-8"/>
          <w:lang w:val="uk-UA"/>
        </w:rPr>
        <w:t xml:space="preserve">підприємствами-боржниками з метою </w:t>
      </w:r>
      <w:r w:rsidRPr="00B556B0">
        <w:rPr>
          <w:bCs/>
          <w:spacing w:val="-8"/>
          <w:lang w:val="uk-UA"/>
        </w:rPr>
        <w:t>погашення податкового бор</w:t>
      </w:r>
      <w:r w:rsidR="00D25E9F" w:rsidRPr="00B556B0">
        <w:rPr>
          <w:bCs/>
          <w:spacing w:val="-8"/>
          <w:lang w:val="uk-UA"/>
        </w:rPr>
        <w:t>гу.</w:t>
      </w:r>
    </w:p>
    <w:p w:rsidR="00085A61" w:rsidRPr="00B556B0" w:rsidRDefault="00085A61" w:rsidP="006252FE">
      <w:pPr>
        <w:pStyle w:val="44"/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left="0" w:firstLine="709"/>
        <w:jc w:val="both"/>
        <w:rPr>
          <w:lang w:val="uk-UA"/>
        </w:rPr>
      </w:pPr>
      <w:r w:rsidRPr="00B556B0">
        <w:rPr>
          <w:b/>
          <w:bCs/>
          <w:noProof/>
          <w:lang w:val="uk-UA"/>
        </w:rPr>
        <w:t>Критерії досягнення:</w:t>
      </w:r>
      <w:r w:rsidRPr="00B556B0">
        <w:rPr>
          <w:lang w:val="uk-UA"/>
        </w:rPr>
        <w:t xml:space="preserve"> 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забезпечення  прогнозованих надходжень податків, зборів та інших обов’язкових платежів до Державного бюджету в обсязі </w:t>
      </w:r>
      <w:r w:rsidR="00332BBC" w:rsidRPr="00B556B0">
        <w:rPr>
          <w:bCs/>
          <w:lang w:val="uk-UA"/>
        </w:rPr>
        <w:t>15,0</w:t>
      </w:r>
      <w:r w:rsidRPr="00B556B0">
        <w:rPr>
          <w:bCs/>
          <w:lang w:val="uk-UA"/>
        </w:rPr>
        <w:t xml:space="preserve"> млрд.грн., до зведеного бюджету області (без трансфертів) – </w:t>
      </w:r>
      <w:r w:rsidR="00332BBC" w:rsidRPr="00B556B0">
        <w:rPr>
          <w:bCs/>
          <w:lang w:val="uk-UA"/>
        </w:rPr>
        <w:t>12,5</w:t>
      </w:r>
      <w:r w:rsidRPr="00B556B0">
        <w:rPr>
          <w:bCs/>
          <w:lang w:val="uk-UA"/>
        </w:rPr>
        <w:t xml:space="preserve"> млрд.грн.;</w:t>
      </w:r>
    </w:p>
    <w:p w:rsidR="00085A61" w:rsidRPr="00B556B0" w:rsidRDefault="00085A61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126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зниження податкового боргу до бюджетів усіх рівнів на </w:t>
      </w:r>
      <w:r w:rsidR="00332BBC" w:rsidRPr="00B556B0">
        <w:rPr>
          <w:bCs/>
          <w:lang w:val="uk-UA"/>
        </w:rPr>
        <w:t>5,1</w:t>
      </w:r>
      <w:r w:rsidRPr="00B556B0">
        <w:rPr>
          <w:bCs/>
          <w:lang w:val="uk-UA"/>
        </w:rPr>
        <w:t xml:space="preserve">%, в т.ч. до місцевого бюджету – на </w:t>
      </w:r>
      <w:r w:rsidR="00332BBC" w:rsidRPr="00B556B0">
        <w:rPr>
          <w:bCs/>
          <w:lang w:val="uk-UA"/>
        </w:rPr>
        <w:t>1,8</w:t>
      </w:r>
      <w:r w:rsidRPr="00B556B0">
        <w:rPr>
          <w:bCs/>
          <w:lang w:val="uk-UA"/>
        </w:rPr>
        <w:t>%.</w:t>
      </w:r>
    </w:p>
    <w:p w:rsidR="00085A61" w:rsidRPr="00B556B0" w:rsidRDefault="00085A61" w:rsidP="006252FE">
      <w:pPr>
        <w:pStyle w:val="23"/>
        <w:keepNext/>
        <w:widowControl w:val="0"/>
        <w:tabs>
          <w:tab w:val="num" w:pos="1083"/>
        </w:tabs>
        <w:spacing w:after="0"/>
        <w:ind w:firstLine="0"/>
        <w:jc w:val="center"/>
        <w:rPr>
          <w:b/>
        </w:rPr>
      </w:pPr>
      <w:r w:rsidRPr="00B556B0">
        <w:rPr>
          <w:b/>
        </w:rPr>
        <w:t xml:space="preserve">Динаміка збору податків, зборів та інших обов'язкових </w:t>
      </w:r>
    </w:p>
    <w:p w:rsidR="00085A61" w:rsidRPr="00B556B0" w:rsidRDefault="00085A61" w:rsidP="006252FE">
      <w:pPr>
        <w:pStyle w:val="23"/>
        <w:keepNext/>
        <w:widowControl w:val="0"/>
        <w:tabs>
          <w:tab w:val="num" w:pos="1083"/>
        </w:tabs>
        <w:ind w:firstLine="0"/>
        <w:jc w:val="center"/>
        <w:rPr>
          <w:b/>
        </w:rPr>
      </w:pPr>
      <w:r w:rsidRPr="00B556B0">
        <w:rPr>
          <w:b/>
        </w:rPr>
        <w:t>платежів до бюджетів усіх рівнів, млрд.грн.</w:t>
      </w:r>
    </w:p>
    <w:p w:rsidR="00085A61" w:rsidRPr="00B556B0" w:rsidRDefault="00085A61" w:rsidP="006252FE">
      <w:pPr>
        <w:keepNext/>
        <w:widowControl w:val="0"/>
        <w:tabs>
          <w:tab w:val="left" w:pos="959"/>
        </w:tabs>
        <w:spacing w:after="120"/>
        <w:rPr>
          <w:bCs/>
          <w:color w:val="FF0000"/>
          <w:lang w:val="uk-UA" w:eastAsia="en-US"/>
        </w:rPr>
      </w:pPr>
      <w:r w:rsidRPr="00B556B0">
        <w:rPr>
          <w:b/>
          <w:noProof/>
          <w:color w:val="FF0000"/>
        </w:rPr>
        <w:drawing>
          <wp:inline distT="0" distB="0" distL="0" distR="0">
            <wp:extent cx="6326372" cy="1116419"/>
            <wp:effectExtent l="0" t="0" r="0" b="0"/>
            <wp:docPr id="20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086C17" w:rsidRPr="00B556B0" w:rsidRDefault="00086C17" w:rsidP="006252FE">
      <w:pPr>
        <w:keepNext/>
        <w:widowControl w:val="0"/>
        <w:tabs>
          <w:tab w:val="left" w:pos="652"/>
          <w:tab w:val="left" w:pos="8188"/>
        </w:tabs>
        <w:spacing w:after="1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 xml:space="preserve">4.2. Діяльність банківської  </w:t>
      </w:r>
      <w:r w:rsidRPr="00B556B0">
        <w:rPr>
          <w:rStyle w:val="af4"/>
          <w:b/>
          <w:color w:val="auto"/>
          <w:u w:val="none"/>
          <w:lang w:val="uk-UA"/>
        </w:rPr>
        <w:t>системи</w:t>
      </w:r>
    </w:p>
    <w:p w:rsidR="00086C17" w:rsidRPr="00B556B0" w:rsidRDefault="00086C17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color w:val="FF0000"/>
          <w:lang w:val="uk-UA"/>
        </w:rPr>
        <w:t xml:space="preserve"> </w:t>
      </w:r>
      <w:r w:rsidRPr="00B556B0">
        <w:rPr>
          <w:b/>
          <w:lang w:val="uk-UA"/>
        </w:rPr>
        <w:t>Головна ціль</w:t>
      </w:r>
      <w:r w:rsidRPr="00B556B0">
        <w:rPr>
          <w:lang w:val="uk-UA"/>
        </w:rPr>
        <w:t xml:space="preserve"> -  сприяння реалізації державної політики в частині забезпечення ст</w:t>
      </w:r>
      <w:r w:rsidRPr="00B556B0">
        <w:rPr>
          <w:lang w:val="uk-UA"/>
        </w:rPr>
        <w:t>а</w:t>
      </w:r>
      <w:r w:rsidRPr="00B556B0">
        <w:rPr>
          <w:lang w:val="uk-UA"/>
        </w:rPr>
        <w:t>більності грошової одиниці України як одної з головних гарантій захисту приватних екон</w:t>
      </w:r>
      <w:r w:rsidRPr="00B556B0">
        <w:rPr>
          <w:lang w:val="uk-UA"/>
        </w:rPr>
        <w:t>о</w:t>
      </w:r>
      <w:r w:rsidRPr="00B556B0">
        <w:rPr>
          <w:lang w:val="uk-UA"/>
        </w:rPr>
        <w:t>мічних інтересів кожного громадянина та необхідної умови досягнення стратегічних цілей економічного розвитку території.</w:t>
      </w:r>
    </w:p>
    <w:p w:rsidR="00086C17" w:rsidRPr="00B556B0" w:rsidRDefault="00086C17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Основні завдання: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сприяння зростанню обсягів кредитування реального сектору економіки;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подальше відновлення довіри населення до банківської системи;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збільшення рівня капіталізації, ресурсної бази та достатньої ліквідності банківської системи;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забезпечення ефективності використання зовнішніх кредитів та їх спрямування на розвиток реального виробництва;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поширення безготівкових розрахунків, підвищення фінансової  грамотності нас</w:t>
      </w:r>
      <w:r w:rsidRPr="00B556B0">
        <w:rPr>
          <w:lang w:val="uk-UA"/>
        </w:rPr>
        <w:t>е</w:t>
      </w:r>
      <w:r w:rsidRPr="00B556B0">
        <w:rPr>
          <w:lang w:val="uk-UA"/>
        </w:rPr>
        <w:t>лення та формування необхідних знань ринку фінансових послуг, зокрема, у сфері  здійсне</w:t>
      </w:r>
      <w:r w:rsidRPr="00B556B0">
        <w:rPr>
          <w:lang w:val="uk-UA"/>
        </w:rPr>
        <w:t>н</w:t>
      </w:r>
      <w:r w:rsidRPr="00B556B0">
        <w:rPr>
          <w:lang w:val="uk-UA"/>
        </w:rPr>
        <w:t>ня роздрібних платежів;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забезпечення сприятливих умов для залучення депозитних вкладів суб’єктів госп</w:t>
      </w:r>
      <w:r w:rsidRPr="00B556B0">
        <w:rPr>
          <w:lang w:val="uk-UA"/>
        </w:rPr>
        <w:t>о</w:t>
      </w:r>
      <w:r w:rsidRPr="00B556B0">
        <w:rPr>
          <w:lang w:val="uk-UA"/>
        </w:rPr>
        <w:t>дарювання та фізичних осіб, а також зростання темпів довгострокового кредитування.</w:t>
      </w:r>
    </w:p>
    <w:p w:rsidR="00086C17" w:rsidRPr="00B556B0" w:rsidRDefault="00086C17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Критерії ефективності: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збільшення  балансового капіталу банків на </w:t>
      </w:r>
      <w:r w:rsidR="00812FAC" w:rsidRPr="00B556B0">
        <w:rPr>
          <w:lang w:val="uk-UA"/>
        </w:rPr>
        <w:t>29,0</w:t>
      </w:r>
      <w:r w:rsidRPr="00B556B0">
        <w:rPr>
          <w:lang w:val="uk-UA"/>
        </w:rPr>
        <w:t xml:space="preserve">% до 8,8 </w:t>
      </w:r>
      <w:r w:rsidR="008505C3" w:rsidRPr="00B556B0">
        <w:rPr>
          <w:lang w:val="uk-UA"/>
        </w:rPr>
        <w:t>млрд.грн.</w:t>
      </w:r>
      <w:r w:rsidRPr="00B556B0">
        <w:rPr>
          <w:lang w:val="uk-UA"/>
        </w:rPr>
        <w:t>, загальних акт</w:t>
      </w:r>
      <w:r w:rsidRPr="00B556B0">
        <w:rPr>
          <w:lang w:val="uk-UA"/>
        </w:rPr>
        <w:t>и</w:t>
      </w:r>
      <w:r w:rsidRPr="00B556B0">
        <w:rPr>
          <w:lang w:val="uk-UA"/>
        </w:rPr>
        <w:t xml:space="preserve">вів – на </w:t>
      </w:r>
      <w:r w:rsidR="00812FAC" w:rsidRPr="00B556B0">
        <w:rPr>
          <w:lang w:val="uk-UA"/>
        </w:rPr>
        <w:t>1</w:t>
      </w:r>
      <w:r w:rsidRPr="00B556B0">
        <w:rPr>
          <w:lang w:val="uk-UA"/>
        </w:rPr>
        <w:t xml:space="preserve">,9% (до 74,9 </w:t>
      </w:r>
      <w:r w:rsidR="008505C3" w:rsidRPr="00B556B0">
        <w:rPr>
          <w:lang w:val="uk-UA"/>
        </w:rPr>
        <w:t>млрд.грн.</w:t>
      </w:r>
      <w:r w:rsidRPr="00B556B0">
        <w:rPr>
          <w:lang w:val="uk-UA"/>
        </w:rPr>
        <w:t>);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зростання обсягів депозитів фізичних осіб на </w:t>
      </w:r>
      <w:r w:rsidR="00812FAC" w:rsidRPr="00B556B0">
        <w:rPr>
          <w:lang w:val="uk-UA"/>
        </w:rPr>
        <w:t>27,3</w:t>
      </w:r>
      <w:r w:rsidRPr="00B556B0">
        <w:rPr>
          <w:lang w:val="uk-UA"/>
        </w:rPr>
        <w:t xml:space="preserve"> % (до 54,4 </w:t>
      </w:r>
      <w:r w:rsidR="008505C3" w:rsidRPr="00B556B0">
        <w:rPr>
          <w:lang w:val="uk-UA"/>
        </w:rPr>
        <w:t>млрд.грн.</w:t>
      </w:r>
      <w:r w:rsidRPr="00B556B0">
        <w:rPr>
          <w:lang w:val="uk-UA"/>
        </w:rPr>
        <w:t>);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збільшення обсягів кредитування фізичних осіб та суб’єктів господарювання на </w:t>
      </w:r>
      <w:r w:rsidR="00812FAC" w:rsidRPr="00B556B0">
        <w:rPr>
          <w:lang w:val="uk-UA"/>
        </w:rPr>
        <w:t>6,0</w:t>
      </w:r>
      <w:r w:rsidRPr="00B556B0">
        <w:rPr>
          <w:lang w:val="uk-UA"/>
        </w:rPr>
        <w:t>%  (до 58,8 млрд.грн.);</w:t>
      </w:r>
    </w:p>
    <w:p w:rsidR="00086C17" w:rsidRPr="00B556B0" w:rsidRDefault="00086C17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збільшення обсягу безготівкових розрахунків з використанням платіжних карток на              </w:t>
      </w:r>
      <w:r w:rsidR="00812FAC" w:rsidRPr="00B556B0">
        <w:rPr>
          <w:lang w:val="uk-UA"/>
        </w:rPr>
        <w:t>16,0</w:t>
      </w:r>
      <w:r w:rsidRPr="00B556B0">
        <w:rPr>
          <w:lang w:val="uk-UA"/>
        </w:rPr>
        <w:t xml:space="preserve"> %.</w:t>
      </w:r>
    </w:p>
    <w:p w:rsidR="006252FE" w:rsidRDefault="006252FE">
      <w:pPr>
        <w:rPr>
          <w:b/>
          <w:lang w:val="uk-UA"/>
        </w:rPr>
      </w:pPr>
      <w:r>
        <w:rPr>
          <w:b/>
          <w:lang w:val="uk-UA"/>
        </w:rPr>
        <w:br w:type="page"/>
      </w:r>
    </w:p>
    <w:p w:rsidR="00086C17" w:rsidRPr="00B556B0" w:rsidRDefault="00086C17" w:rsidP="006252FE">
      <w:pPr>
        <w:keepNext/>
        <w:widowControl w:val="0"/>
        <w:jc w:val="center"/>
        <w:rPr>
          <w:b/>
          <w:lang w:val="uk-UA"/>
        </w:rPr>
      </w:pPr>
      <w:r w:rsidRPr="00B556B0">
        <w:rPr>
          <w:b/>
          <w:lang w:val="uk-UA"/>
        </w:rPr>
        <w:lastRenderedPageBreak/>
        <w:t xml:space="preserve">Динаміка кредитних ресурсів, вкладів населення та </w:t>
      </w:r>
    </w:p>
    <w:p w:rsidR="00086C17" w:rsidRPr="00B556B0" w:rsidRDefault="00086C17" w:rsidP="006252FE">
      <w:pPr>
        <w:keepNext/>
        <w:widowControl w:val="0"/>
        <w:jc w:val="center"/>
        <w:rPr>
          <w:b/>
          <w:lang w:val="uk-UA"/>
        </w:rPr>
      </w:pPr>
      <w:r w:rsidRPr="00B556B0">
        <w:rPr>
          <w:b/>
          <w:lang w:val="uk-UA"/>
        </w:rPr>
        <w:t>процентних ставок банків та банківських установ області</w:t>
      </w:r>
    </w:p>
    <w:p w:rsidR="00086C17" w:rsidRPr="00B556B0" w:rsidRDefault="00086C17" w:rsidP="006252FE">
      <w:pPr>
        <w:keepNext/>
        <w:widowControl w:val="0"/>
        <w:jc w:val="center"/>
        <w:rPr>
          <w:b/>
          <w:color w:val="FF0000"/>
          <w:sz w:val="2"/>
          <w:szCs w:val="2"/>
          <w:lang w:val="uk-UA"/>
        </w:rPr>
      </w:pPr>
    </w:p>
    <w:p w:rsidR="00086C17" w:rsidRPr="00B556B0" w:rsidRDefault="0028743F" w:rsidP="006252FE">
      <w:pPr>
        <w:keepNext/>
        <w:widowControl w:val="0"/>
        <w:spacing w:after="120"/>
        <w:jc w:val="both"/>
        <w:rPr>
          <w:color w:val="FF0000"/>
          <w:sz w:val="28"/>
          <w:szCs w:val="28"/>
          <w:lang w:val="uk-UA"/>
        </w:rPr>
      </w:pPr>
      <w:r w:rsidRPr="00B556B0">
        <w:rPr>
          <w:noProof/>
          <w:color w:val="FF0000"/>
          <w:sz w:val="28"/>
          <w:szCs w:val="28"/>
        </w:rPr>
        <w:drawing>
          <wp:inline distT="0" distB="0" distL="0" distR="0">
            <wp:extent cx="6496493" cy="1722474"/>
            <wp:effectExtent l="0" t="0" r="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jc w:val="center"/>
        <w:rPr>
          <w:b/>
          <w:spacing w:val="-4"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t>5.</w:t>
      </w:r>
      <w:r w:rsidRPr="00B556B0">
        <w:rPr>
          <w:b/>
          <w:sz w:val="28"/>
          <w:szCs w:val="28"/>
          <w:lang w:val="uk-UA"/>
        </w:rPr>
        <w:tab/>
      </w:r>
      <w:r w:rsidRPr="00B556B0">
        <w:rPr>
          <w:b/>
          <w:spacing w:val="-4"/>
          <w:sz w:val="28"/>
          <w:szCs w:val="28"/>
          <w:lang w:val="uk-UA"/>
        </w:rPr>
        <w:t>Створення умов для сталого економічного  розвитку</w:t>
      </w:r>
    </w:p>
    <w:p w:rsidR="0026712F" w:rsidRPr="00B556B0" w:rsidRDefault="0026712F" w:rsidP="006252FE">
      <w:pPr>
        <w:keepNext/>
        <w:widowControl w:val="0"/>
        <w:tabs>
          <w:tab w:val="left" w:pos="959"/>
          <w:tab w:val="left" w:pos="2410"/>
        </w:tabs>
        <w:spacing w:after="120"/>
        <w:jc w:val="center"/>
        <w:rPr>
          <w:b/>
          <w:lang w:val="uk-UA"/>
        </w:rPr>
      </w:pPr>
      <w:r w:rsidRPr="00B556B0">
        <w:rPr>
          <w:b/>
          <w:lang w:val="uk-UA"/>
        </w:rPr>
        <w:t>5.1</w:t>
      </w:r>
      <w:r w:rsidR="006F220B" w:rsidRPr="00B556B0">
        <w:rPr>
          <w:b/>
          <w:lang w:val="uk-UA"/>
        </w:rPr>
        <w:t>.</w:t>
      </w:r>
      <w:r w:rsidRPr="00B556B0">
        <w:rPr>
          <w:b/>
          <w:lang w:val="uk-UA"/>
        </w:rPr>
        <w:tab/>
        <w:t>Дерегуляція й розвиток підприємництва</w:t>
      </w:r>
    </w:p>
    <w:p w:rsidR="00A15511" w:rsidRPr="00B556B0" w:rsidRDefault="00A15511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наявність адміністративних бар’єрів на шляху становлення та розвитку підприємн</w:t>
      </w:r>
      <w:r w:rsidRPr="00B556B0">
        <w:rPr>
          <w:lang w:val="uk-UA"/>
        </w:rPr>
        <w:t>и</w:t>
      </w:r>
      <w:r w:rsidRPr="00B556B0">
        <w:rPr>
          <w:lang w:val="uk-UA"/>
        </w:rPr>
        <w:t>цтва;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низька інвестиційна та інноваційна активність суб’єктів підприємництва;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висока вартість кредитних ресурсів для суб’єктів підприємництва;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недосконалість інституціональної інфраструктури підтримки підприємництва.</w:t>
      </w:r>
    </w:p>
    <w:p w:rsidR="00A15511" w:rsidRPr="00B556B0" w:rsidRDefault="00A15511" w:rsidP="006252FE">
      <w:pPr>
        <w:keepNext/>
        <w:widowControl w:val="0"/>
        <w:tabs>
          <w:tab w:val="left" w:pos="9354"/>
        </w:tabs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Головна  мета</w:t>
      </w:r>
      <w:r w:rsidRPr="00B556B0">
        <w:rPr>
          <w:lang w:val="uk-UA"/>
        </w:rPr>
        <w:t xml:space="preserve"> - подальше зменшення адміністративних бар'єрів на шляху розвитку підприємництва, створення сприятливих умов для ведення бізнесу та економічного розвитку,  придання розвитку малого та середнього бізнесу  реального пріоритету в діяльності місцевих органів влади.</w:t>
      </w:r>
    </w:p>
    <w:p w:rsidR="00452ADC" w:rsidRPr="00B556B0" w:rsidRDefault="004D24F7" w:rsidP="006252FE">
      <w:pPr>
        <w:pStyle w:val="23"/>
        <w:keepNext/>
        <w:widowControl w:val="0"/>
        <w:rPr>
          <w:b/>
        </w:rPr>
      </w:pPr>
      <w:r w:rsidRPr="00B556B0">
        <w:rPr>
          <w:b/>
          <w:bCs/>
        </w:rPr>
        <w:t>Основні завдання</w:t>
      </w:r>
      <w:r w:rsidR="00452ADC" w:rsidRPr="00B556B0">
        <w:rPr>
          <w:b/>
          <w:szCs w:val="26"/>
        </w:rPr>
        <w:t>: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удосконалення системи  надання  адміністративних послуг та  забезпечення проз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 xml:space="preserve">рості та відкритості реалізації регуляторної політики; 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подальше реформування</w:t>
      </w:r>
      <w:r w:rsidRPr="00B556B0">
        <w:rPr>
          <w:lang w:val="uk-UA"/>
        </w:rPr>
        <w:t xml:space="preserve"> дозвільної системи у сфері господарської діяльності шл</w:t>
      </w:r>
      <w:r w:rsidRPr="00B556B0">
        <w:rPr>
          <w:lang w:val="uk-UA"/>
        </w:rPr>
        <w:t>я</w:t>
      </w:r>
      <w:r w:rsidRPr="00B556B0">
        <w:rPr>
          <w:lang w:val="uk-UA"/>
        </w:rPr>
        <w:t>хом спрощення процедур отримання документів дозвільного характеру та застосування д</w:t>
      </w:r>
      <w:r w:rsidRPr="00B556B0">
        <w:rPr>
          <w:lang w:val="uk-UA"/>
        </w:rPr>
        <w:t>е</w:t>
      </w:r>
      <w:r w:rsidRPr="00B556B0">
        <w:rPr>
          <w:lang w:val="uk-UA"/>
        </w:rPr>
        <w:t xml:space="preserve">кларативного принципу при здійсненні господарської діяльності; 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формування дієвих механізмів  зростання конкурентоспроможності сектору малого та середнього бізнесу, активізація  його інвестиційно - інноваційної діяльності;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умов та  стимулів для підвищення  рівня соціальної відповідальності  суб`єктів підприємництва, розвиток соціального партнерства у вирішенні соціально-економічних проблем регіону;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подальший розвиток інфраструктури підтримки малого і середнього бізнесу;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активізація та вдосконалення системи кадрової підтримки, підвищення освітнього рівня широких верств населення від здобуття знань до започаткування та ведення власної справи;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консолідація зусиль органів влади і громадських об`єднань підприємців з питань п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>дтримки, захисту прав та інтересів малого та середнього бізнесу.</w:t>
      </w:r>
    </w:p>
    <w:p w:rsidR="006471F8" w:rsidRPr="00B556B0" w:rsidRDefault="006471F8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b/>
          <w:bCs/>
          <w:noProof/>
          <w:lang w:val="uk-UA"/>
        </w:rPr>
      </w:pPr>
    </w:p>
    <w:p w:rsidR="006252FE" w:rsidRDefault="006252FE">
      <w:pPr>
        <w:rPr>
          <w:b/>
          <w:bCs/>
          <w:noProof/>
          <w:lang w:val="uk-UA"/>
        </w:rPr>
      </w:pPr>
      <w:r>
        <w:rPr>
          <w:b/>
          <w:bCs/>
          <w:noProof/>
          <w:lang w:val="uk-UA"/>
        </w:rPr>
        <w:br w:type="page"/>
      </w:r>
    </w:p>
    <w:p w:rsidR="00452ADC" w:rsidRPr="00B556B0" w:rsidRDefault="00452ADC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b/>
          <w:sz w:val="22"/>
          <w:szCs w:val="22"/>
          <w:lang w:val="uk-UA"/>
        </w:rPr>
      </w:pPr>
      <w:r w:rsidRPr="00B556B0">
        <w:rPr>
          <w:b/>
          <w:bCs/>
          <w:noProof/>
          <w:lang w:val="uk-UA"/>
        </w:rPr>
        <w:lastRenderedPageBreak/>
        <w:t>Критерії ефективності:</w:t>
      </w:r>
      <w:r w:rsidRPr="00B556B0">
        <w:rPr>
          <w:lang w:val="uk-UA"/>
        </w:rPr>
        <w:t xml:space="preserve"> 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lang w:val="uk-UA"/>
        </w:rPr>
        <w:t xml:space="preserve"> </w:t>
      </w:r>
      <w:r w:rsidRPr="00B556B0">
        <w:rPr>
          <w:bCs/>
          <w:lang w:val="uk-UA"/>
        </w:rPr>
        <w:t>кількість малих підприємств на 10 тис. осіб наявного населення зросте до 61 од</w:t>
      </w:r>
      <w:r w:rsidRPr="00B556B0">
        <w:rPr>
          <w:bCs/>
          <w:lang w:val="uk-UA"/>
        </w:rPr>
        <w:t>и</w:t>
      </w:r>
      <w:r w:rsidRPr="00B556B0">
        <w:rPr>
          <w:bCs/>
          <w:lang w:val="uk-UA"/>
        </w:rPr>
        <w:t xml:space="preserve">ниці (у 2013 році - 60 одиниць),   кількість середніх підприємств залишиться на рівні </w:t>
      </w:r>
      <w:r w:rsidR="00E67677" w:rsidRPr="00B556B0">
        <w:rPr>
          <w:bCs/>
          <w:lang w:val="uk-UA"/>
        </w:rPr>
        <w:t xml:space="preserve">          </w:t>
      </w:r>
      <w:r w:rsidRPr="00B556B0">
        <w:rPr>
          <w:bCs/>
          <w:lang w:val="uk-UA"/>
        </w:rPr>
        <w:t>2013 року і складе  відповідно  4 одиниці;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питома вага малих підприємств у загальному обсязі реалізації продукції (товарів, послуг) по області  зросте до 9,0%  (у 2013 році  -  8,9 %), середніх підприємств - відповідно до 41,1%  (у 2013 році  - 40,9%);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чисельність працюючих на малих підприємствах збільшиться до 156,8 тис. осіб,           на середніх підприємствах  - до 282,5 тис. осіб,  кількість підприємців-фізичних осіб складе 165,0 тис. осіб;</w:t>
      </w:r>
    </w:p>
    <w:p w:rsidR="00A15511" w:rsidRPr="00B556B0" w:rsidRDefault="00A1551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надходження</w:t>
      </w:r>
      <w:r w:rsidRPr="00B556B0">
        <w:rPr>
          <w:lang w:val="uk-UA"/>
        </w:rPr>
        <w:t xml:space="preserve"> до бюджетів усіх рівнів від діяльності малого та середнього підприє</w:t>
      </w:r>
      <w:r w:rsidRPr="00B556B0">
        <w:rPr>
          <w:lang w:val="uk-UA"/>
        </w:rPr>
        <w:t>м</w:t>
      </w:r>
      <w:r w:rsidRPr="00B556B0">
        <w:rPr>
          <w:lang w:val="uk-UA"/>
        </w:rPr>
        <w:t xml:space="preserve">ництва  складуть понад  7,5 млрд.грн. </w:t>
      </w:r>
    </w:p>
    <w:p w:rsidR="006F220B" w:rsidRPr="00B556B0" w:rsidRDefault="006F220B" w:rsidP="006252FE">
      <w:pPr>
        <w:pStyle w:val="Style13"/>
        <w:keepNext/>
        <w:autoSpaceDE/>
        <w:autoSpaceDN/>
        <w:adjustRightInd/>
        <w:spacing w:after="120"/>
        <w:ind w:firstLine="709"/>
        <w:jc w:val="both"/>
        <w:rPr>
          <w:rStyle w:val="FontStyle17"/>
          <w:sz w:val="24"/>
          <w:szCs w:val="24"/>
          <w:lang w:val="uk-UA" w:eastAsia="uk-UA"/>
        </w:rPr>
      </w:pPr>
      <w:r w:rsidRPr="00B556B0">
        <w:rPr>
          <w:rStyle w:val="FontStyle17"/>
          <w:sz w:val="24"/>
          <w:szCs w:val="24"/>
          <w:lang w:val="uk-UA" w:eastAsia="uk-UA"/>
        </w:rPr>
        <w:t>Ресурсне забезпечення.</w:t>
      </w:r>
      <w:r w:rsidR="008505C3" w:rsidRPr="00B556B0">
        <w:rPr>
          <w:rStyle w:val="FontStyle17"/>
          <w:sz w:val="24"/>
          <w:szCs w:val="24"/>
          <w:lang w:val="uk-UA" w:eastAsia="uk-UA"/>
        </w:rPr>
        <w:t xml:space="preserve"> </w:t>
      </w:r>
      <w:r w:rsidRPr="00B556B0">
        <w:rPr>
          <w:rStyle w:val="FontStyle17"/>
          <w:b w:val="0"/>
          <w:sz w:val="24"/>
          <w:szCs w:val="24"/>
          <w:lang w:val="uk-UA" w:eastAsia="uk-UA"/>
        </w:rPr>
        <w:t>Фінансування заходів з розвитку підприємництва буде здій</w:t>
      </w:r>
      <w:r w:rsidRPr="00B556B0">
        <w:rPr>
          <w:rStyle w:val="FontStyle17"/>
          <w:b w:val="0"/>
          <w:sz w:val="24"/>
          <w:szCs w:val="24"/>
          <w:lang w:val="uk-UA" w:eastAsia="uk-UA"/>
        </w:rPr>
        <w:t>с</w:t>
      </w:r>
      <w:r w:rsidRPr="00B556B0">
        <w:rPr>
          <w:rStyle w:val="FontStyle17"/>
          <w:b w:val="0"/>
          <w:sz w:val="24"/>
          <w:szCs w:val="24"/>
          <w:lang w:val="uk-UA" w:eastAsia="uk-UA"/>
        </w:rPr>
        <w:t>нюватися за рахунок коштів обласного бюджету, інших джерел фінансування.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>5.2.</w:t>
      </w:r>
      <w:r w:rsidRPr="00B556B0">
        <w:rPr>
          <w:b/>
          <w:lang w:val="uk-UA"/>
        </w:rPr>
        <w:tab/>
      </w:r>
      <w:r w:rsidRPr="00B556B0">
        <w:rPr>
          <w:rStyle w:val="af4"/>
          <w:b/>
          <w:color w:val="auto"/>
          <w:u w:val="none"/>
          <w:lang w:val="uk-UA"/>
        </w:rPr>
        <w:t xml:space="preserve">Розвиток внутрішньої торгівлі. </w:t>
      </w:r>
      <w:r w:rsidRPr="00B556B0">
        <w:rPr>
          <w:b/>
          <w:lang w:val="uk-UA"/>
        </w:rPr>
        <w:t>З</w:t>
      </w:r>
      <w:r w:rsidRPr="00B556B0">
        <w:rPr>
          <w:rStyle w:val="af4"/>
          <w:b/>
          <w:color w:val="auto"/>
          <w:u w:val="none"/>
          <w:lang w:val="uk-UA"/>
        </w:rPr>
        <w:t>ахист прав споживачів</w:t>
      </w:r>
    </w:p>
    <w:p w:rsidR="00452ADC" w:rsidRPr="00B556B0" w:rsidRDefault="00452ADC" w:rsidP="006252FE">
      <w:pPr>
        <w:keepNext/>
        <w:widowControl w:val="0"/>
        <w:ind w:firstLine="720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452ADC" w:rsidRPr="00B556B0" w:rsidRDefault="00452ADC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недосконалість законодавчої та нормативно-правової бази, передусім необхідність прийняття Закону України «Про внутрішню торгівлю»;</w:t>
      </w:r>
    </w:p>
    <w:p w:rsidR="00452ADC" w:rsidRPr="00B556B0" w:rsidRDefault="00452ADC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20"/>
        <w:jc w:val="both"/>
        <w:rPr>
          <w:lang w:val="uk-UA"/>
        </w:rPr>
      </w:pPr>
      <w:r w:rsidRPr="00B556B0">
        <w:rPr>
          <w:bCs/>
          <w:lang w:val="uk-UA"/>
        </w:rPr>
        <w:t>недосконалість системи статистичного обліку показників розвитку торгівлі та ре</w:t>
      </w:r>
      <w:r w:rsidRPr="00B556B0">
        <w:rPr>
          <w:bCs/>
          <w:lang w:val="uk-UA"/>
        </w:rPr>
        <w:t>с</w:t>
      </w:r>
      <w:r w:rsidRPr="00B556B0">
        <w:rPr>
          <w:bCs/>
          <w:lang w:val="uk-UA"/>
        </w:rPr>
        <w:t>торанного господарства</w:t>
      </w:r>
      <w:r w:rsidRPr="00B556B0">
        <w:rPr>
          <w:lang w:val="uk-UA"/>
        </w:rPr>
        <w:t>.</w:t>
      </w:r>
    </w:p>
    <w:p w:rsidR="00545272" w:rsidRPr="00B556B0" w:rsidRDefault="00545272" w:rsidP="006252FE">
      <w:pPr>
        <w:pStyle w:val="31"/>
        <w:keepNext/>
        <w:widowControl w:val="0"/>
        <w:ind w:left="0" w:firstLine="709"/>
        <w:jc w:val="both"/>
        <w:rPr>
          <w:sz w:val="24"/>
          <w:lang w:val="uk-UA"/>
        </w:rPr>
      </w:pPr>
      <w:r w:rsidRPr="00B556B0">
        <w:rPr>
          <w:b/>
          <w:sz w:val="24"/>
          <w:szCs w:val="24"/>
          <w:lang w:val="uk-UA"/>
        </w:rPr>
        <w:t>Головна  мета</w:t>
      </w:r>
      <w:r w:rsidRPr="00B556B0">
        <w:rPr>
          <w:lang w:val="uk-UA"/>
        </w:rPr>
        <w:t xml:space="preserve"> – </w:t>
      </w:r>
      <w:r w:rsidRPr="00B556B0">
        <w:rPr>
          <w:sz w:val="24"/>
          <w:szCs w:val="24"/>
          <w:lang w:val="uk-UA"/>
        </w:rPr>
        <w:t xml:space="preserve">забезпечення </w:t>
      </w:r>
      <w:r w:rsidRPr="00B556B0">
        <w:rPr>
          <w:sz w:val="24"/>
          <w:lang w:val="uk-UA"/>
        </w:rPr>
        <w:t xml:space="preserve">насичення споживчого ринку області високоякісними товарами,  належного рівня торговельного обслуговування населення, </w:t>
      </w:r>
      <w:r w:rsidR="00452ADC" w:rsidRPr="00B556B0">
        <w:rPr>
          <w:sz w:val="24"/>
          <w:lang w:val="uk-UA"/>
        </w:rPr>
        <w:t>зростання обсягу ро</w:t>
      </w:r>
      <w:r w:rsidR="00452ADC" w:rsidRPr="00B556B0">
        <w:rPr>
          <w:sz w:val="24"/>
          <w:lang w:val="uk-UA"/>
        </w:rPr>
        <w:t>з</w:t>
      </w:r>
      <w:r w:rsidR="00452ADC" w:rsidRPr="00B556B0">
        <w:rPr>
          <w:sz w:val="24"/>
          <w:lang w:val="uk-UA"/>
        </w:rPr>
        <w:t xml:space="preserve">дрібного товарообороту, </w:t>
      </w:r>
      <w:r w:rsidRPr="00B556B0">
        <w:rPr>
          <w:sz w:val="24"/>
          <w:lang w:val="uk-UA"/>
        </w:rPr>
        <w:t xml:space="preserve">підвищення рівня активності населення у вирішенні питань захисту своїх прав, як споживачів. </w:t>
      </w:r>
    </w:p>
    <w:p w:rsidR="00545272" w:rsidRPr="00B556B0" w:rsidRDefault="004D24F7" w:rsidP="006252FE">
      <w:pPr>
        <w:pStyle w:val="23"/>
        <w:keepNext/>
        <w:widowControl w:val="0"/>
        <w:spacing w:after="80"/>
        <w:ind w:firstLine="709"/>
      </w:pPr>
      <w:r w:rsidRPr="00B556B0">
        <w:rPr>
          <w:b/>
          <w:bCs/>
        </w:rPr>
        <w:t>Основні завдання</w:t>
      </w:r>
      <w:r w:rsidR="00452ADC" w:rsidRPr="00B556B0">
        <w:rPr>
          <w:b/>
          <w:szCs w:val="26"/>
        </w:rPr>
        <w:t xml:space="preserve"> </w:t>
      </w:r>
      <w:r w:rsidR="00545272" w:rsidRPr="00B556B0">
        <w:rPr>
          <w:b/>
        </w:rPr>
        <w:t>у сфері торгівлі:</w:t>
      </w:r>
    </w:p>
    <w:p w:rsidR="00452ADC" w:rsidRPr="00B556B0" w:rsidRDefault="00452ADC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spacing w:after="8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>розширення роздрібної та оптової мережі на 214 одиниць та ресторанного госп</w:t>
      </w:r>
      <w:r w:rsidRPr="00B556B0">
        <w:rPr>
          <w:bCs/>
          <w:snapToGrid w:val="0"/>
          <w:lang w:val="uk-UA"/>
        </w:rPr>
        <w:t>о</w:t>
      </w:r>
      <w:r w:rsidRPr="00B556B0">
        <w:rPr>
          <w:bCs/>
          <w:snapToGrid w:val="0"/>
          <w:lang w:val="uk-UA"/>
        </w:rPr>
        <w:t>дарства на 43 одиниці із забезпеченням територіальної доступності торговельних послуг для населення, для чого буде залучено 102,1 млн.грн. власних коштів підприємств;</w:t>
      </w:r>
    </w:p>
    <w:p w:rsidR="00452ADC" w:rsidRPr="00B556B0" w:rsidRDefault="00452ADC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spacing w:after="8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>поліпшення якості торговельного обслуговування мешканців та гостей області, впровадження сучасних методів торгівлі, розширення додаткових послуг за рахунок впров</w:t>
      </w:r>
      <w:r w:rsidRPr="00B556B0">
        <w:rPr>
          <w:bCs/>
          <w:snapToGrid w:val="0"/>
          <w:lang w:val="uk-UA"/>
        </w:rPr>
        <w:t>а</w:t>
      </w:r>
      <w:r w:rsidRPr="00B556B0">
        <w:rPr>
          <w:bCs/>
          <w:snapToGrid w:val="0"/>
          <w:lang w:val="uk-UA"/>
        </w:rPr>
        <w:t xml:space="preserve">дження прогресивних форм і методів обслуговування, на що буде використано майже </w:t>
      </w:r>
      <w:r w:rsidR="00612C56" w:rsidRPr="00B556B0">
        <w:rPr>
          <w:bCs/>
          <w:snapToGrid w:val="0"/>
          <w:lang w:val="uk-UA"/>
        </w:rPr>
        <w:t xml:space="preserve">         </w:t>
      </w:r>
      <w:r w:rsidRPr="00B556B0">
        <w:rPr>
          <w:bCs/>
          <w:snapToGrid w:val="0"/>
          <w:lang w:val="uk-UA"/>
        </w:rPr>
        <w:t>12,0 млн.грн. коштів суб’єктів господарювання, і доведення забезпеченості населення торг</w:t>
      </w:r>
      <w:r w:rsidRPr="00B556B0">
        <w:rPr>
          <w:bCs/>
          <w:snapToGrid w:val="0"/>
          <w:lang w:val="uk-UA"/>
        </w:rPr>
        <w:t>о</w:t>
      </w:r>
      <w:r w:rsidRPr="00B556B0">
        <w:rPr>
          <w:bCs/>
          <w:snapToGrid w:val="0"/>
          <w:lang w:val="uk-UA"/>
        </w:rPr>
        <w:t>вельною площею на 1000 жителів до 535 кв.м;</w:t>
      </w:r>
    </w:p>
    <w:p w:rsidR="00452ADC" w:rsidRPr="00B556B0" w:rsidRDefault="00452ADC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spacing w:after="8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>стимулювання попиту на товари, що виробляються вітчизняними товаровиробн</w:t>
      </w:r>
      <w:r w:rsidRPr="00B556B0">
        <w:rPr>
          <w:bCs/>
          <w:snapToGrid w:val="0"/>
          <w:lang w:val="uk-UA"/>
        </w:rPr>
        <w:t>и</w:t>
      </w:r>
      <w:r w:rsidRPr="00B556B0">
        <w:rPr>
          <w:bCs/>
          <w:snapToGrid w:val="0"/>
          <w:lang w:val="uk-UA"/>
        </w:rPr>
        <w:t>ками, сприяння їх виходу на споживчий ринок області  шляхом  проведення  4396 ярмарк</w:t>
      </w:r>
      <w:r w:rsidRPr="00B556B0">
        <w:rPr>
          <w:bCs/>
          <w:snapToGrid w:val="0"/>
          <w:lang w:val="uk-UA"/>
        </w:rPr>
        <w:t>о</w:t>
      </w:r>
      <w:r w:rsidRPr="00B556B0">
        <w:rPr>
          <w:bCs/>
          <w:snapToGrid w:val="0"/>
          <w:lang w:val="uk-UA"/>
        </w:rPr>
        <w:t>вих заходів; відкриття 21 відділу та секцій в магазинах з продажу фірмових товарів вітчизн</w:t>
      </w:r>
      <w:r w:rsidRPr="00B556B0">
        <w:rPr>
          <w:bCs/>
          <w:snapToGrid w:val="0"/>
          <w:lang w:val="uk-UA"/>
        </w:rPr>
        <w:t>я</w:t>
      </w:r>
      <w:r w:rsidRPr="00B556B0">
        <w:rPr>
          <w:bCs/>
          <w:snapToGrid w:val="0"/>
          <w:lang w:val="uk-UA"/>
        </w:rPr>
        <w:t xml:space="preserve">них виробників; </w:t>
      </w:r>
    </w:p>
    <w:p w:rsidR="00452ADC" w:rsidRPr="00B556B0" w:rsidRDefault="00452ADC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spacing w:after="8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>удосконалення функціонування ринків з продажу продовольчих і непродовольчих товарів за рахунок проведення реконструкції, модернізації матеріально-технічної бази на 139 ринках та сприяння залученню на ринки з продажу сільськогосподарської продукції товар</w:t>
      </w:r>
      <w:r w:rsidRPr="00B556B0">
        <w:rPr>
          <w:bCs/>
          <w:snapToGrid w:val="0"/>
          <w:lang w:val="uk-UA"/>
        </w:rPr>
        <w:t>о</w:t>
      </w:r>
      <w:r w:rsidRPr="00B556B0">
        <w:rPr>
          <w:bCs/>
          <w:snapToGrid w:val="0"/>
          <w:lang w:val="uk-UA"/>
        </w:rPr>
        <w:t>виробників з інших областей, в рамках подальшої співпраці;</w:t>
      </w:r>
    </w:p>
    <w:p w:rsidR="00452ADC" w:rsidRPr="00B556B0" w:rsidRDefault="00452ADC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ind w:left="0" w:firstLine="709"/>
        <w:jc w:val="both"/>
        <w:rPr>
          <w:spacing w:val="-4"/>
          <w:lang w:val="uk-UA"/>
        </w:rPr>
      </w:pPr>
      <w:r w:rsidRPr="00B556B0">
        <w:rPr>
          <w:bCs/>
          <w:snapToGrid w:val="0"/>
          <w:lang w:val="uk-UA"/>
        </w:rPr>
        <w:t>поліпшення кадрового забезпечення підприємств, підвищення кваліфікаційного р</w:t>
      </w:r>
      <w:r w:rsidRPr="00B556B0">
        <w:rPr>
          <w:bCs/>
          <w:snapToGrid w:val="0"/>
          <w:lang w:val="uk-UA"/>
        </w:rPr>
        <w:t>і</w:t>
      </w:r>
      <w:r w:rsidRPr="00B556B0">
        <w:rPr>
          <w:bCs/>
          <w:snapToGrid w:val="0"/>
          <w:lang w:val="uk-UA"/>
        </w:rPr>
        <w:t>вня працівників сфери торгівлі та ресторанного господарства шляхом проведення масової роз’яснювальної роботи з працівниками сфери обслуговування щодо отримання професійної освіти у навчальних</w:t>
      </w:r>
      <w:r w:rsidRPr="00B556B0">
        <w:rPr>
          <w:spacing w:val="-4"/>
          <w:lang w:val="uk-UA"/>
        </w:rPr>
        <w:t xml:space="preserve"> закладах та професійної підготовки на курсах. </w:t>
      </w:r>
    </w:p>
    <w:p w:rsidR="006471F8" w:rsidRPr="00B556B0" w:rsidRDefault="006471F8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80"/>
        <w:ind w:firstLine="709"/>
        <w:jc w:val="both"/>
        <w:rPr>
          <w:b/>
          <w:bCs/>
          <w:noProof/>
          <w:lang w:val="uk-UA"/>
        </w:rPr>
      </w:pPr>
    </w:p>
    <w:p w:rsidR="00452ADC" w:rsidRPr="00B556B0" w:rsidRDefault="00452ADC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80"/>
        <w:ind w:firstLine="709"/>
        <w:jc w:val="both"/>
        <w:rPr>
          <w:b/>
          <w:sz w:val="22"/>
          <w:szCs w:val="22"/>
          <w:lang w:val="uk-UA"/>
        </w:rPr>
      </w:pPr>
      <w:r w:rsidRPr="00B556B0">
        <w:rPr>
          <w:b/>
          <w:bCs/>
          <w:noProof/>
          <w:lang w:val="uk-UA"/>
        </w:rPr>
        <w:lastRenderedPageBreak/>
        <w:t>Критерії ефективності:</w:t>
      </w:r>
      <w:r w:rsidRPr="00B556B0">
        <w:rPr>
          <w:lang w:val="uk-UA"/>
        </w:rPr>
        <w:t xml:space="preserve"> </w:t>
      </w:r>
    </w:p>
    <w:p w:rsidR="00452ADC" w:rsidRPr="00B556B0" w:rsidRDefault="00D10F5D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spacing w:after="8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>о</w:t>
      </w:r>
      <w:r w:rsidR="00452ADC" w:rsidRPr="00B556B0">
        <w:rPr>
          <w:bCs/>
          <w:snapToGrid w:val="0"/>
          <w:lang w:val="uk-UA"/>
        </w:rPr>
        <w:t xml:space="preserve">бсяг продажу товарів збільшиться </w:t>
      </w:r>
      <w:r w:rsidRPr="00B556B0">
        <w:rPr>
          <w:bCs/>
          <w:snapToGrid w:val="0"/>
          <w:lang w:val="uk-UA"/>
        </w:rPr>
        <w:t xml:space="preserve">у діючих цінах на 5% та </w:t>
      </w:r>
      <w:r w:rsidR="0093564A" w:rsidRPr="00B556B0">
        <w:rPr>
          <w:bCs/>
          <w:snapToGrid w:val="0"/>
          <w:lang w:val="uk-UA"/>
        </w:rPr>
        <w:t>складе</w:t>
      </w:r>
      <w:r w:rsidR="00452ADC" w:rsidRPr="00B556B0">
        <w:rPr>
          <w:bCs/>
          <w:snapToGrid w:val="0"/>
          <w:lang w:val="uk-UA"/>
        </w:rPr>
        <w:t xml:space="preserve"> 89,9 млрд.грн. У розрахунку на 1 мешканця області на рік  цей показник складе 20,7 тис.грн.</w:t>
      </w:r>
      <w:r w:rsidRPr="00B556B0">
        <w:rPr>
          <w:bCs/>
          <w:snapToGrid w:val="0"/>
          <w:lang w:val="uk-UA"/>
        </w:rPr>
        <w:t>;</w:t>
      </w:r>
      <w:r w:rsidR="00452ADC" w:rsidRPr="00B556B0">
        <w:rPr>
          <w:bCs/>
          <w:snapToGrid w:val="0"/>
          <w:lang w:val="uk-UA"/>
        </w:rPr>
        <w:t xml:space="preserve"> </w:t>
      </w:r>
    </w:p>
    <w:p w:rsidR="00452ADC" w:rsidRPr="00B556B0" w:rsidRDefault="00991101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ind w:left="0" w:firstLine="709"/>
        <w:jc w:val="both"/>
        <w:rPr>
          <w:lang w:val="uk-UA"/>
        </w:rPr>
      </w:pPr>
      <w:r w:rsidRPr="00B556B0">
        <w:rPr>
          <w:bCs/>
          <w:snapToGrid w:val="0"/>
          <w:lang w:val="uk-UA"/>
        </w:rPr>
        <w:t>обсяг роздрібного товарообороту підприємств (юридичних осіб) збільшиться у д</w:t>
      </w:r>
      <w:r w:rsidRPr="00B556B0">
        <w:rPr>
          <w:bCs/>
          <w:snapToGrid w:val="0"/>
          <w:lang w:val="uk-UA"/>
        </w:rPr>
        <w:t>і</w:t>
      </w:r>
      <w:r w:rsidRPr="00B556B0">
        <w:rPr>
          <w:bCs/>
          <w:snapToGrid w:val="0"/>
          <w:lang w:val="uk-UA"/>
        </w:rPr>
        <w:t>ючих на</w:t>
      </w:r>
      <w:r w:rsidRPr="00B556B0">
        <w:rPr>
          <w:lang w:val="uk-UA"/>
        </w:rPr>
        <w:t xml:space="preserve"> 5% та складе 40,7 млрд.грн.</w:t>
      </w:r>
    </w:p>
    <w:p w:rsidR="00452ADC" w:rsidRPr="00B556B0" w:rsidRDefault="00D10F5D" w:rsidP="006252FE">
      <w:pPr>
        <w:pStyle w:val="Style13"/>
        <w:keepNext/>
        <w:autoSpaceDE/>
        <w:autoSpaceDN/>
        <w:adjustRightInd/>
        <w:spacing w:after="120"/>
        <w:ind w:firstLine="709"/>
        <w:jc w:val="both"/>
        <w:rPr>
          <w:rFonts w:eastAsia="Times New Roman"/>
          <w:lang w:val="uk-UA"/>
        </w:rPr>
      </w:pPr>
      <w:r w:rsidRPr="00B556B0">
        <w:rPr>
          <w:rStyle w:val="FontStyle17"/>
          <w:sz w:val="24"/>
          <w:szCs w:val="24"/>
          <w:lang w:val="uk-UA" w:eastAsia="uk-UA"/>
        </w:rPr>
        <w:t xml:space="preserve">Ресурсне забезпечення. </w:t>
      </w:r>
      <w:r w:rsidR="00452ADC" w:rsidRPr="00B556B0">
        <w:rPr>
          <w:rFonts w:eastAsia="Times New Roman"/>
          <w:lang w:val="uk-UA"/>
        </w:rPr>
        <w:t>На виконання заходів в містах та районах області передбач</w:t>
      </w:r>
      <w:r w:rsidR="00452ADC" w:rsidRPr="00B556B0">
        <w:rPr>
          <w:rFonts w:eastAsia="Times New Roman"/>
          <w:lang w:val="uk-UA"/>
        </w:rPr>
        <w:t>а</w:t>
      </w:r>
      <w:r w:rsidR="00452ADC" w:rsidRPr="00B556B0">
        <w:rPr>
          <w:rFonts w:eastAsia="Times New Roman"/>
          <w:lang w:val="uk-UA"/>
        </w:rPr>
        <w:t>ється спрямувати 266,0 млн.грн., в тому числі: коштів місцевих бюджетів – 102,6 млн.грн., коштів підприємств – 159,8 млн.грн., інших коштів – 3,6 млн.грн.</w:t>
      </w:r>
    </w:p>
    <w:p w:rsidR="00545272" w:rsidRPr="00B556B0" w:rsidRDefault="004D24F7" w:rsidP="006252FE">
      <w:pPr>
        <w:keepNext/>
        <w:widowControl w:val="0"/>
        <w:tabs>
          <w:tab w:val="left" w:pos="9354"/>
        </w:tabs>
        <w:spacing w:after="80"/>
        <w:ind w:firstLine="709"/>
        <w:jc w:val="both"/>
        <w:rPr>
          <w:b/>
          <w:i/>
          <w:lang w:val="uk-UA"/>
        </w:rPr>
      </w:pPr>
      <w:r w:rsidRPr="00B556B0">
        <w:rPr>
          <w:b/>
          <w:bCs/>
          <w:lang w:val="uk-UA"/>
        </w:rPr>
        <w:t>Основні завдання</w:t>
      </w:r>
      <w:r w:rsidRPr="00B556B0">
        <w:rPr>
          <w:b/>
          <w:i/>
          <w:lang w:val="uk-UA"/>
        </w:rPr>
        <w:t xml:space="preserve"> </w:t>
      </w:r>
      <w:r w:rsidR="00545272" w:rsidRPr="00B556B0">
        <w:rPr>
          <w:b/>
          <w:i/>
          <w:lang w:val="uk-UA"/>
        </w:rPr>
        <w:t>щодо</w:t>
      </w:r>
      <w:r w:rsidR="00545272" w:rsidRPr="00B556B0">
        <w:rPr>
          <w:i/>
          <w:lang w:val="uk-UA"/>
        </w:rPr>
        <w:t xml:space="preserve"> </w:t>
      </w:r>
      <w:r w:rsidR="00545272" w:rsidRPr="00B556B0">
        <w:rPr>
          <w:b/>
          <w:i/>
          <w:lang w:val="uk-UA"/>
        </w:rPr>
        <w:t>захисту прав споживачів:</w:t>
      </w:r>
    </w:p>
    <w:p w:rsidR="00545272" w:rsidRPr="00B556B0" w:rsidRDefault="00545272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spacing w:after="8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 xml:space="preserve">подальший розвиток </w:t>
      </w:r>
      <w:r w:rsidR="00E976B9" w:rsidRPr="00B556B0">
        <w:rPr>
          <w:bCs/>
          <w:snapToGrid w:val="0"/>
          <w:lang w:val="uk-UA"/>
        </w:rPr>
        <w:t>здорової конкуренції у сфері торгівлі</w:t>
      </w:r>
      <w:r w:rsidRPr="00B556B0">
        <w:rPr>
          <w:bCs/>
          <w:snapToGrid w:val="0"/>
          <w:lang w:val="uk-UA"/>
        </w:rPr>
        <w:t>;</w:t>
      </w:r>
    </w:p>
    <w:p w:rsidR="00545272" w:rsidRPr="00B556B0" w:rsidRDefault="00545272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spacing w:after="8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>контрол</w:t>
      </w:r>
      <w:r w:rsidR="00E976B9" w:rsidRPr="00B556B0">
        <w:rPr>
          <w:bCs/>
          <w:snapToGrid w:val="0"/>
          <w:lang w:val="uk-UA"/>
        </w:rPr>
        <w:t>ь</w:t>
      </w:r>
      <w:r w:rsidRPr="00B556B0">
        <w:rPr>
          <w:bCs/>
          <w:snapToGrid w:val="0"/>
          <w:lang w:val="uk-UA"/>
        </w:rPr>
        <w:t xml:space="preserve"> за якістю та безпекою сировини та харчових продуктів, непродовольчих товарів іноземного та вітчизняного виробництва в об’єктах торгівлі, ресторанного господа</w:t>
      </w:r>
      <w:r w:rsidRPr="00B556B0">
        <w:rPr>
          <w:bCs/>
          <w:snapToGrid w:val="0"/>
          <w:lang w:val="uk-UA"/>
        </w:rPr>
        <w:t>р</w:t>
      </w:r>
      <w:r w:rsidRPr="00B556B0">
        <w:rPr>
          <w:bCs/>
          <w:snapToGrid w:val="0"/>
          <w:lang w:val="uk-UA"/>
        </w:rPr>
        <w:t>ства, на ринках згідно з вимогами чинного законодавства;</w:t>
      </w:r>
    </w:p>
    <w:p w:rsidR="00545272" w:rsidRPr="00B556B0" w:rsidRDefault="00E976B9" w:rsidP="006252FE">
      <w:pPr>
        <w:pStyle w:val="af9"/>
        <w:keepNext/>
        <w:widowControl w:val="0"/>
        <w:numPr>
          <w:ilvl w:val="0"/>
          <w:numId w:val="5"/>
        </w:numPr>
        <w:tabs>
          <w:tab w:val="clear" w:pos="1070"/>
          <w:tab w:val="num" w:pos="1050"/>
        </w:tabs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snapToGrid w:val="0"/>
          <w:lang w:val="uk-UA"/>
        </w:rPr>
        <w:t>забезпечення захисту прав споживачів.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jc w:val="center"/>
        <w:rPr>
          <w:b/>
          <w:lang w:val="uk-UA"/>
        </w:rPr>
      </w:pPr>
      <w:r w:rsidRPr="00B556B0">
        <w:rPr>
          <w:b/>
          <w:lang w:val="uk-UA"/>
        </w:rPr>
        <w:t>5.3.</w:t>
      </w:r>
      <w:r w:rsidRPr="00B556B0">
        <w:rPr>
          <w:b/>
          <w:lang w:val="uk-UA"/>
        </w:rPr>
        <w:tab/>
      </w:r>
      <w:r w:rsidRPr="00B556B0">
        <w:rPr>
          <w:rStyle w:val="af4"/>
          <w:b/>
          <w:color w:val="auto"/>
          <w:u w:val="none"/>
          <w:lang w:val="uk-UA"/>
        </w:rPr>
        <w:t>Інвестиційна діяльність.</w:t>
      </w:r>
      <w:r w:rsidRPr="00B556B0">
        <w:rPr>
          <w:b/>
          <w:lang w:val="uk-UA"/>
        </w:rPr>
        <w:t xml:space="preserve"> Підтримка власного товаровиробника</w:t>
      </w:r>
    </w:p>
    <w:p w:rsidR="00A8335F" w:rsidRPr="00B556B0" w:rsidRDefault="00A8335F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наявність об’єктів довготривалого незавершеного будівництва усіх форм власності;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12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не</w:t>
      </w:r>
      <w:r w:rsidRPr="00B556B0">
        <w:rPr>
          <w:lang w:val="uk-UA"/>
        </w:rPr>
        <w:t>достатній рівень використання продукції вітчизняного виробництва.</w:t>
      </w:r>
    </w:p>
    <w:p w:rsidR="00A8335F" w:rsidRPr="00B556B0" w:rsidRDefault="00A8335F" w:rsidP="006252FE">
      <w:pPr>
        <w:keepNext/>
        <w:widowControl w:val="0"/>
        <w:tabs>
          <w:tab w:val="left" w:pos="9354"/>
        </w:tabs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Головна  мета</w:t>
      </w:r>
      <w:r w:rsidRPr="00B556B0">
        <w:rPr>
          <w:lang w:val="uk-UA"/>
        </w:rPr>
        <w:t xml:space="preserve"> – залучення інвестицій в економіку області, стимулювання розвитку виробництва, впровадження сучасних технологій, налагоджування виробництва нових, ко</w:t>
      </w:r>
      <w:r w:rsidRPr="00B556B0">
        <w:rPr>
          <w:lang w:val="uk-UA"/>
        </w:rPr>
        <w:t>н</w:t>
      </w:r>
      <w:r w:rsidRPr="00B556B0">
        <w:rPr>
          <w:lang w:val="uk-UA"/>
        </w:rPr>
        <w:t>курентоспроможних видів продукції, збільшення частки використання продукції вітчизнян</w:t>
      </w:r>
      <w:r w:rsidRPr="00B556B0">
        <w:rPr>
          <w:lang w:val="uk-UA"/>
        </w:rPr>
        <w:t>о</w:t>
      </w:r>
      <w:r w:rsidRPr="00B556B0">
        <w:rPr>
          <w:lang w:val="uk-UA"/>
        </w:rPr>
        <w:t xml:space="preserve">го товаровиробника. </w:t>
      </w:r>
    </w:p>
    <w:p w:rsidR="00A8335F" w:rsidRPr="00B556B0" w:rsidRDefault="00A8335F" w:rsidP="006252FE">
      <w:pPr>
        <w:keepNext/>
        <w:widowControl w:val="0"/>
        <w:tabs>
          <w:tab w:val="left" w:pos="9354"/>
        </w:tabs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Ризики: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зростання виробничих витрат (високі ціні на енергоносії та сировину і матеріали);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недостатній обсяг обігових коштів.</w:t>
      </w:r>
    </w:p>
    <w:p w:rsidR="00A8335F" w:rsidRPr="00B556B0" w:rsidRDefault="00A8335F" w:rsidP="006252FE">
      <w:pPr>
        <w:keepNext/>
        <w:widowControl w:val="0"/>
        <w:tabs>
          <w:tab w:val="left" w:pos="9354"/>
        </w:tabs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Основні завдання на 2014 рік: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реалізація інвестиційних проектів в рамках Програми будівництва, реконструкції та модернізації об'єктів інфраструктури по Донецькій області на 2012-2015 роки;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48"/>
          <w:tab w:val="num" w:pos="900"/>
          <w:tab w:val="num" w:pos="928"/>
        </w:tabs>
        <w:spacing w:after="80"/>
        <w:ind w:left="0" w:firstLine="709"/>
        <w:jc w:val="both"/>
        <w:rPr>
          <w:sz w:val="28"/>
          <w:szCs w:val="28"/>
          <w:lang w:val="uk-UA"/>
        </w:rPr>
      </w:pPr>
      <w:r w:rsidRPr="00B556B0">
        <w:rPr>
          <w:bCs/>
          <w:lang w:val="uk-UA"/>
        </w:rPr>
        <w:t>реалізація  інвестиційних проектів соціально-культурної сфери, житлово-комунального господарства, реального сектору економіки;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spacing w:val="-2"/>
          <w:lang w:val="uk-UA"/>
        </w:rPr>
      </w:pPr>
      <w:r w:rsidRPr="00B556B0">
        <w:rPr>
          <w:bCs/>
          <w:spacing w:val="-2"/>
          <w:lang w:val="uk-UA"/>
        </w:rPr>
        <w:t>концентрація капітальних видатків на добудову об’єктів незавершеного будівництва;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сприятливих умов для залучення інвестицій в економіку області;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ефективного функціонування механізму державно-приватного пар</w:t>
      </w:r>
      <w:r w:rsidRPr="00B556B0">
        <w:rPr>
          <w:bCs/>
          <w:lang w:val="uk-UA"/>
        </w:rPr>
        <w:t>т</w:t>
      </w:r>
      <w:r w:rsidRPr="00B556B0">
        <w:rPr>
          <w:bCs/>
          <w:lang w:val="uk-UA"/>
        </w:rPr>
        <w:t xml:space="preserve">нерства; 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та оновлення інвестиційних паспортів та інвестиційних карт територій;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оновлення та розповсюдження єдиної інформаційної бази даних інвестиційних пр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ектів та об’єктів нерухомості, земельних ділянок які можуть використовуватись для реаліз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ції інвестиційних проектів;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розширення співпраці з міжнародними організаціями;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інформаційної та організаційної підтримки інвесторів;</w:t>
      </w:r>
    </w:p>
    <w:p w:rsidR="00383B78" w:rsidRPr="00B556B0" w:rsidRDefault="00383B78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48"/>
          <w:tab w:val="num" w:pos="900"/>
          <w:tab w:val="num" w:pos="928"/>
        </w:tabs>
        <w:spacing w:after="80"/>
        <w:ind w:left="0" w:firstLine="709"/>
        <w:jc w:val="both"/>
        <w:rPr>
          <w:bCs/>
          <w:spacing w:val="-6"/>
          <w:lang w:val="uk-UA"/>
        </w:rPr>
      </w:pPr>
      <w:r w:rsidRPr="00B556B0">
        <w:rPr>
          <w:bCs/>
          <w:spacing w:val="-6"/>
          <w:lang w:val="uk-UA"/>
        </w:rPr>
        <w:t>забезпечення супроводження інвестиційних проектів за принципом «єдиного вікна»;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48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ефективної комунікації бізнесу, влади та громадськості;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748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ефективне використання веб-ресурсів та ЗМІ для просування конкурентних переваг </w:t>
      </w:r>
      <w:r w:rsidRPr="00B556B0">
        <w:rPr>
          <w:bCs/>
          <w:lang w:val="uk-UA"/>
        </w:rPr>
        <w:lastRenderedPageBreak/>
        <w:t xml:space="preserve">регіону та пріоритетів інвестування; 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48"/>
          <w:tab w:val="num" w:pos="900"/>
          <w:tab w:val="num" w:pos="928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організація та участь у презентаціях інвестиційного потенціалу Донецької області на території України та за кордоном (виставково – конгресні заходи, роуд-шоу, форуми тощо);</w:t>
      </w:r>
    </w:p>
    <w:p w:rsidR="00A8335F" w:rsidRPr="00B556B0" w:rsidRDefault="00A8335F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48"/>
          <w:tab w:val="num" w:pos="900"/>
          <w:tab w:val="num" w:pos="928"/>
        </w:tabs>
        <w:spacing w:after="120"/>
        <w:ind w:left="0" w:firstLine="709"/>
        <w:jc w:val="both"/>
        <w:rPr>
          <w:bCs/>
          <w:snapToGrid w:val="0"/>
          <w:lang w:val="uk-UA"/>
        </w:rPr>
      </w:pPr>
      <w:r w:rsidRPr="00B556B0">
        <w:rPr>
          <w:bCs/>
          <w:lang w:val="uk-UA"/>
        </w:rPr>
        <w:t>сприяння організації та проведенню  VІІ Міжнародного інвестиційного саміту  в м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>сті Донецьк.</w:t>
      </w:r>
    </w:p>
    <w:p w:rsidR="00A8335F" w:rsidRPr="00B556B0" w:rsidRDefault="00A8335F" w:rsidP="006252FE">
      <w:pPr>
        <w:keepNext/>
        <w:widowControl w:val="0"/>
        <w:spacing w:after="120"/>
        <w:ind w:firstLine="709"/>
        <w:jc w:val="both"/>
        <w:rPr>
          <w:rFonts w:eastAsiaTheme="minorEastAsia"/>
          <w:lang w:val="uk-UA"/>
        </w:rPr>
      </w:pPr>
      <w:r w:rsidRPr="00B556B0">
        <w:rPr>
          <w:rFonts w:eastAsiaTheme="minorEastAsia"/>
          <w:b/>
          <w:bCs/>
          <w:sz w:val="26"/>
          <w:szCs w:val="26"/>
          <w:lang w:val="uk-UA" w:eastAsia="uk-UA"/>
        </w:rPr>
        <w:t xml:space="preserve">Ресурсне забезпечення. </w:t>
      </w:r>
      <w:r w:rsidRPr="00B556B0">
        <w:rPr>
          <w:rFonts w:eastAsiaTheme="minorEastAsia"/>
          <w:lang w:val="uk-UA"/>
        </w:rPr>
        <w:t>Головним джерелом фінансування капітальних інвестицій залишаться власні кошти суб’єктів господарювання, які, в основному, будуть спрямовані на оновлення  виробничих фондів, модернізацію, технічне переозброєння та реконструкцію д</w:t>
      </w:r>
      <w:r w:rsidRPr="00B556B0">
        <w:rPr>
          <w:rFonts w:eastAsiaTheme="minorEastAsia"/>
          <w:lang w:val="uk-UA"/>
        </w:rPr>
        <w:t>і</w:t>
      </w:r>
      <w:r w:rsidRPr="00B556B0">
        <w:rPr>
          <w:rFonts w:eastAsiaTheme="minorEastAsia"/>
          <w:lang w:val="uk-UA"/>
        </w:rPr>
        <w:t>ючих підприємств, добудову розпочатих об’єктів.</w:t>
      </w:r>
    </w:p>
    <w:p w:rsidR="00A8335F" w:rsidRPr="00B556B0" w:rsidRDefault="00A8335F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Обсяг капітальних інвестицій за рахунок усіх джерел фінансування прогнозується на рівні 25 млрд.грн.</w:t>
      </w:r>
    </w:p>
    <w:p w:rsidR="00B65379" w:rsidRPr="00B556B0" w:rsidRDefault="00822399" w:rsidP="006252FE">
      <w:pPr>
        <w:keepNext/>
        <w:widowControl w:val="0"/>
        <w:ind w:firstLine="709"/>
        <w:jc w:val="center"/>
        <w:rPr>
          <w:b/>
          <w:lang w:val="uk-UA"/>
        </w:rPr>
      </w:pPr>
      <w:r w:rsidRPr="00B556B0">
        <w:rPr>
          <w:b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491490</wp:posOffset>
            </wp:positionV>
            <wp:extent cx="5270500" cy="1457325"/>
            <wp:effectExtent l="0" t="0" r="0" b="0"/>
            <wp:wrapTopAndBottom/>
            <wp:docPr id="27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anchor>
        </w:drawing>
      </w:r>
      <w:r w:rsidR="002A243C" w:rsidRPr="00B556B0">
        <w:rPr>
          <w:b/>
          <w:lang w:val="uk-UA"/>
        </w:rPr>
        <w:t>Обсяг капітальних інвестицій</w:t>
      </w:r>
      <w:r w:rsidR="00B65379" w:rsidRPr="00B556B0">
        <w:rPr>
          <w:b/>
          <w:lang w:val="uk-UA"/>
        </w:rPr>
        <w:t xml:space="preserve"> </w:t>
      </w:r>
      <w:r w:rsidR="002A243C" w:rsidRPr="00B556B0">
        <w:rPr>
          <w:b/>
          <w:lang w:val="uk-UA"/>
        </w:rPr>
        <w:t xml:space="preserve">за рахунок усіх джерел </w:t>
      </w:r>
    </w:p>
    <w:p w:rsidR="002A243C" w:rsidRPr="00B556B0" w:rsidRDefault="002A243C" w:rsidP="006252FE">
      <w:pPr>
        <w:keepNext/>
        <w:widowControl w:val="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фінансування у фактичних цінах, млрд.грн.</w:t>
      </w:r>
    </w:p>
    <w:p w:rsidR="007A11C9" w:rsidRPr="00B556B0" w:rsidRDefault="007A11C9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Загальний обсяг прямих іноземних інвестицій, залучених в економіку області, прогн</w:t>
      </w:r>
      <w:r w:rsidRPr="00B556B0">
        <w:rPr>
          <w:lang w:val="uk-UA"/>
        </w:rPr>
        <w:t>о</w:t>
      </w:r>
      <w:r w:rsidRPr="00B556B0">
        <w:rPr>
          <w:lang w:val="uk-UA"/>
        </w:rPr>
        <w:t xml:space="preserve">зується в обсязі 3860,5 млн.дол.США, приріст прямих іноземних інвестицій – в обсязі </w:t>
      </w:r>
      <w:r w:rsidR="00B360CC" w:rsidRPr="00B556B0">
        <w:rPr>
          <w:lang w:val="uk-UA"/>
        </w:rPr>
        <w:t xml:space="preserve">          </w:t>
      </w:r>
      <w:r w:rsidRPr="00B556B0">
        <w:rPr>
          <w:lang w:val="uk-UA"/>
        </w:rPr>
        <w:t>350 млн.дол.США, що на 8,2% більше показника 2013 року.</w:t>
      </w:r>
    </w:p>
    <w:p w:rsidR="002A243C" w:rsidRPr="00B556B0" w:rsidRDefault="002A243C" w:rsidP="006252FE">
      <w:pPr>
        <w:keepNext/>
        <w:widowControl w:val="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 xml:space="preserve">Обсяг прямих іноземних інвестицій, </w:t>
      </w:r>
    </w:p>
    <w:p w:rsidR="002A243C" w:rsidRPr="00B556B0" w:rsidRDefault="002A243C" w:rsidP="006252FE">
      <w:pPr>
        <w:keepNext/>
        <w:widowControl w:val="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залучених в економіку регіону, млн.дол.США</w:t>
      </w:r>
    </w:p>
    <w:p w:rsidR="002A243C" w:rsidRPr="00B556B0" w:rsidRDefault="002A243C" w:rsidP="006252FE">
      <w:pPr>
        <w:keepNext/>
        <w:widowControl w:val="0"/>
        <w:spacing w:after="120"/>
        <w:ind w:firstLine="709"/>
        <w:jc w:val="both"/>
        <w:rPr>
          <w:color w:val="FF0000"/>
          <w:spacing w:val="-10"/>
          <w:lang w:val="uk-UA"/>
        </w:rPr>
      </w:pPr>
      <w:r w:rsidRPr="00B556B0">
        <w:rPr>
          <w:noProof/>
          <w:color w:val="FF0000"/>
        </w:rPr>
        <w:drawing>
          <wp:inline distT="0" distB="0" distL="0" distR="0">
            <wp:extent cx="6219825" cy="1638300"/>
            <wp:effectExtent l="0" t="0" r="0" b="0"/>
            <wp:docPr id="5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094FC8" w:rsidRPr="00B556B0" w:rsidRDefault="00094FC8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Ресурсне забезпечення. </w:t>
      </w:r>
      <w:r w:rsidRPr="00B556B0">
        <w:rPr>
          <w:lang w:val="uk-UA"/>
        </w:rPr>
        <w:t>Головним джерелом фінансування прямих іноземних інве</w:t>
      </w:r>
      <w:r w:rsidRPr="00B556B0">
        <w:rPr>
          <w:lang w:val="uk-UA"/>
        </w:rPr>
        <w:t>с</w:t>
      </w:r>
      <w:r w:rsidRPr="00B556B0">
        <w:rPr>
          <w:lang w:val="uk-UA"/>
        </w:rPr>
        <w:t>тицій залишаться кошти іноземних інвесторів, які в основному будуть спрямовані на збіл</w:t>
      </w:r>
      <w:r w:rsidRPr="00B556B0">
        <w:rPr>
          <w:lang w:val="uk-UA"/>
        </w:rPr>
        <w:t>ь</w:t>
      </w:r>
      <w:r w:rsidRPr="00B556B0">
        <w:rPr>
          <w:lang w:val="uk-UA"/>
        </w:rPr>
        <w:t>шення їх частки капіталу в статутному капіталі підприємств області.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>5.4.</w:t>
      </w:r>
      <w:r w:rsidRPr="00B556B0">
        <w:rPr>
          <w:b/>
          <w:lang w:val="uk-UA"/>
        </w:rPr>
        <w:tab/>
      </w:r>
      <w:hyperlink r:id="rId106" w:anchor="_Toc130175746" w:history="1">
        <w:r w:rsidRPr="00B556B0">
          <w:rPr>
            <w:rStyle w:val="af4"/>
            <w:b/>
            <w:color w:val="auto"/>
            <w:u w:val="none"/>
            <w:lang w:val="uk-UA"/>
          </w:rPr>
          <w:t>Науково-технічна та інновацій</w:t>
        </w:r>
      </w:hyperlink>
      <w:r w:rsidRPr="00B556B0">
        <w:rPr>
          <w:rStyle w:val="af4"/>
          <w:b/>
          <w:color w:val="auto"/>
          <w:u w:val="none"/>
          <w:lang w:val="uk-UA"/>
        </w:rPr>
        <w:t>на діяльність</w:t>
      </w:r>
    </w:p>
    <w:p w:rsidR="007670B6" w:rsidRPr="00B556B0" w:rsidRDefault="00E4022B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hyperlink r:id="rId107" w:anchor="_Toc130175746" w:history="1">
        <w:r w:rsidR="007670B6" w:rsidRPr="00B556B0">
          <w:rPr>
            <w:color w:val="000000"/>
            <w:lang w:val="uk-UA"/>
          </w:rPr>
          <w:t>Науково-технічна та інновацій</w:t>
        </w:r>
      </w:hyperlink>
      <w:r w:rsidR="007670B6" w:rsidRPr="00B556B0">
        <w:rPr>
          <w:color w:val="000000"/>
          <w:lang w:val="uk-UA"/>
        </w:rPr>
        <w:t>на діяльність має вирішальний вплив на економічне зростання, що відбувається на основі якісного оновлення виробничого комплексу.</w:t>
      </w:r>
    </w:p>
    <w:p w:rsidR="007670B6" w:rsidRPr="00B556B0" w:rsidRDefault="007670B6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  <w:r w:rsidRPr="00B556B0">
        <w:rPr>
          <w:color w:val="000000"/>
          <w:lang w:val="uk-UA"/>
        </w:rPr>
        <w:t xml:space="preserve"> </w:t>
      </w:r>
    </w:p>
    <w:p w:rsidR="007670B6" w:rsidRPr="00B556B0" w:rsidRDefault="007670B6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- низький загальний рівень інноваційної діяльності в промисловості (у 2012 році інн</w:t>
      </w:r>
      <w:r w:rsidRPr="00B556B0">
        <w:rPr>
          <w:color w:val="000000"/>
          <w:lang w:val="uk-UA"/>
        </w:rPr>
        <w:t>о</w:t>
      </w:r>
      <w:r w:rsidRPr="00B556B0">
        <w:rPr>
          <w:color w:val="000000"/>
          <w:lang w:val="uk-UA"/>
        </w:rPr>
        <w:t>ваційною діяльністю займалося 91 підприємство, або 11,8% їх загальної кількості, по Україні – 17,4%);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color w:val="000000"/>
          <w:lang w:val="uk-UA"/>
        </w:rPr>
        <w:lastRenderedPageBreak/>
        <w:t>збільшення в структурі промислового виробництва питомої ваги підприємств ене</w:t>
      </w:r>
      <w:r w:rsidRPr="00B556B0">
        <w:rPr>
          <w:color w:val="000000"/>
          <w:lang w:val="uk-UA"/>
        </w:rPr>
        <w:t>р</w:t>
      </w:r>
      <w:r w:rsidRPr="00B556B0">
        <w:rPr>
          <w:color w:val="000000"/>
          <w:lang w:val="uk-UA"/>
        </w:rPr>
        <w:t>гоємних та сировинних галузей, при скороченні частки наукоємної продукції машинобуд</w:t>
      </w:r>
      <w:r w:rsidRPr="00B556B0">
        <w:rPr>
          <w:color w:val="000000"/>
          <w:lang w:val="uk-UA"/>
        </w:rPr>
        <w:t>у</w:t>
      </w:r>
      <w:r w:rsidRPr="00B556B0">
        <w:rPr>
          <w:color w:val="000000"/>
          <w:lang w:val="uk-UA"/>
        </w:rPr>
        <w:t>вання;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недостатнє бюджетне фінансування наукової та інноваційної діяльності;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недосконалість механізму взаємодії між споживачем і виробником інноваційного продукту;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відсутність механізмів стимулювання розвитку малих підприємств, які впровадж</w:t>
      </w:r>
      <w:r w:rsidRPr="00B556B0">
        <w:rPr>
          <w:bCs/>
          <w:color w:val="000000"/>
          <w:lang w:val="uk-UA"/>
        </w:rPr>
        <w:t>у</w:t>
      </w:r>
      <w:r w:rsidRPr="00B556B0">
        <w:rPr>
          <w:bCs/>
          <w:color w:val="000000"/>
          <w:lang w:val="uk-UA"/>
        </w:rPr>
        <w:t xml:space="preserve">ють інновації. </w:t>
      </w:r>
    </w:p>
    <w:p w:rsidR="007670B6" w:rsidRPr="00B556B0" w:rsidRDefault="007670B6" w:rsidP="006252FE">
      <w:pPr>
        <w:keepNext/>
        <w:widowControl w:val="0"/>
        <w:spacing w:after="120"/>
        <w:ind w:firstLine="709"/>
        <w:jc w:val="both"/>
        <w:rPr>
          <w:bCs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Головна мета</w:t>
      </w:r>
      <w:r w:rsidRPr="00B556B0">
        <w:rPr>
          <w:bCs/>
          <w:color w:val="000000"/>
          <w:lang w:val="uk-UA"/>
        </w:rPr>
        <w:t xml:space="preserve"> - ефективне використання наукового та виробничо-ресурсного поте</w:t>
      </w:r>
      <w:r w:rsidRPr="00B556B0">
        <w:rPr>
          <w:bCs/>
          <w:color w:val="000000"/>
          <w:lang w:val="uk-UA"/>
        </w:rPr>
        <w:t>н</w:t>
      </w:r>
      <w:r w:rsidRPr="00B556B0">
        <w:rPr>
          <w:bCs/>
          <w:color w:val="000000"/>
          <w:lang w:val="uk-UA"/>
        </w:rPr>
        <w:t>ціалу для забезпечення конкурентоспроможності вітчизняного виробництва.</w:t>
      </w:r>
    </w:p>
    <w:p w:rsidR="007670B6" w:rsidRPr="00B556B0" w:rsidRDefault="007670B6" w:rsidP="006252FE">
      <w:pPr>
        <w:keepNext/>
        <w:widowControl w:val="0"/>
        <w:tabs>
          <w:tab w:val="num" w:pos="1260"/>
        </w:tabs>
        <w:spacing w:after="120"/>
        <w:ind w:firstLine="709"/>
        <w:jc w:val="both"/>
        <w:rPr>
          <w:bCs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</w:t>
      </w:r>
      <w:r w:rsidRPr="00B556B0">
        <w:rPr>
          <w:b/>
          <w:color w:val="000000"/>
          <w:szCs w:val="26"/>
          <w:lang w:val="uk-UA"/>
        </w:rPr>
        <w:t>: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/>
          <w:color w:val="000000"/>
          <w:szCs w:val="26"/>
          <w:lang w:val="uk-UA"/>
        </w:rPr>
        <w:t xml:space="preserve"> </w:t>
      </w:r>
      <w:r w:rsidRPr="00B556B0">
        <w:rPr>
          <w:bCs/>
          <w:color w:val="000000"/>
          <w:lang w:val="uk-UA"/>
        </w:rPr>
        <w:t>розробка та затвердження Середньострокових пріоритетних напрямів інноваційної діяльності в Донецькій області до 2018 року;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впровадженню науково-технічних розробок у базових галузях промисл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вості та соціальній сфері;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реалізація проекту з мотивації та підтримки молодих учених області;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подальшому формуванню та розвитку мережі інноваційних структур: те</w:t>
      </w:r>
      <w:r w:rsidRPr="00B556B0">
        <w:rPr>
          <w:bCs/>
          <w:color w:val="000000"/>
          <w:lang w:val="uk-UA"/>
        </w:rPr>
        <w:t>х</w:t>
      </w:r>
      <w:r w:rsidRPr="00B556B0">
        <w:rPr>
          <w:bCs/>
          <w:color w:val="000000"/>
          <w:lang w:val="uk-UA"/>
        </w:rPr>
        <w:t>нопарків, технополісів, венчурних фірм, технологічних інкубаторів, промислово-фінансових груп та інших ефективних форм поєднання наукової діяльності з промисловим виробниц</w:t>
      </w:r>
      <w:r w:rsidRPr="00B556B0">
        <w:rPr>
          <w:bCs/>
          <w:color w:val="000000"/>
          <w:lang w:val="uk-UA"/>
        </w:rPr>
        <w:t>т</w:t>
      </w:r>
      <w:r w:rsidRPr="00B556B0">
        <w:rPr>
          <w:bCs/>
          <w:color w:val="000000"/>
          <w:lang w:val="uk-UA"/>
        </w:rPr>
        <w:t>вом і капіталом;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розширенню сфер інноваційної освіти, співпраці між вищими навчальн</w:t>
      </w:r>
      <w:r w:rsidRPr="00B556B0">
        <w:rPr>
          <w:bCs/>
          <w:color w:val="000000"/>
          <w:lang w:val="uk-UA"/>
        </w:rPr>
        <w:t>и</w:t>
      </w:r>
      <w:r w:rsidRPr="00B556B0">
        <w:rPr>
          <w:bCs/>
          <w:color w:val="000000"/>
          <w:lang w:val="uk-UA"/>
        </w:rPr>
        <w:t>ми закладами та науковими установами з метою спільної цільової підготовки кадрів, вик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нання важливих наукових програм, в тому числі міжнародних;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підвищення рівня взаємодії органів виконавчої влади всіх рівнів щодо ефективного вирішення питань інноваційного розвитку;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активізації міжнародного та міжрегіонального співробітництва у сфері н</w:t>
      </w:r>
      <w:r w:rsidRPr="00B556B0">
        <w:rPr>
          <w:bCs/>
          <w:color w:val="000000"/>
          <w:lang w:val="uk-UA"/>
        </w:rPr>
        <w:t>а</w:t>
      </w:r>
      <w:r w:rsidRPr="00B556B0">
        <w:rPr>
          <w:bCs/>
          <w:color w:val="000000"/>
          <w:lang w:val="uk-UA"/>
        </w:rPr>
        <w:t>уково-технічної діяльності в рамках існуючих Уг</w:t>
      </w:r>
      <w:r w:rsidRPr="00B556B0">
        <w:rPr>
          <w:color w:val="000000"/>
          <w:lang w:val="uk-UA"/>
        </w:rPr>
        <w:t>од.</w:t>
      </w:r>
    </w:p>
    <w:p w:rsidR="007670B6" w:rsidRPr="00B556B0" w:rsidRDefault="007670B6" w:rsidP="006252FE">
      <w:pPr>
        <w:keepNext/>
        <w:widowControl w:val="0"/>
        <w:spacing w:after="120"/>
        <w:ind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Передбачається впровадження 28 науково-технічних та інноваційних розробок в пр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мисловості, сільському господарстві, сферах освіти і охорони здоров’я та розробка устан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вами НАН України, галузевими науково-дослідними інститутами 55 нових  проектів.</w:t>
      </w:r>
    </w:p>
    <w:p w:rsidR="007670B6" w:rsidRPr="00B556B0" w:rsidRDefault="007670B6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t>Критерії ефективності:</w:t>
      </w:r>
      <w:r w:rsidRPr="00B556B0">
        <w:rPr>
          <w:color w:val="000000"/>
          <w:lang w:val="uk-UA"/>
        </w:rPr>
        <w:t xml:space="preserve"> 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збільшення частки інноваційно-активних підприємств у загальній кількості проми</w:t>
      </w:r>
      <w:r w:rsidRPr="00B556B0">
        <w:rPr>
          <w:bCs/>
          <w:color w:val="000000"/>
          <w:lang w:val="uk-UA"/>
        </w:rPr>
        <w:t>с</w:t>
      </w:r>
      <w:r w:rsidRPr="00B556B0">
        <w:rPr>
          <w:bCs/>
          <w:color w:val="000000"/>
          <w:lang w:val="uk-UA"/>
        </w:rPr>
        <w:t>лових підприємств регіону до 12,5%;</w:t>
      </w:r>
    </w:p>
    <w:p w:rsidR="007670B6" w:rsidRPr="00B556B0" w:rsidRDefault="007670B6" w:rsidP="006252FE">
      <w:pPr>
        <w:keepNext/>
        <w:widowControl w:val="0"/>
        <w:numPr>
          <w:ilvl w:val="0"/>
          <w:numId w:val="5"/>
        </w:numPr>
        <w:tabs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збільшення частки інноваційної продукції у загальному обсязі реалізованої проми</w:t>
      </w:r>
      <w:r w:rsidRPr="00B556B0">
        <w:rPr>
          <w:bCs/>
          <w:color w:val="000000"/>
          <w:lang w:val="uk-UA"/>
        </w:rPr>
        <w:t>с</w:t>
      </w:r>
      <w:r w:rsidRPr="00B556B0">
        <w:rPr>
          <w:bCs/>
          <w:color w:val="000000"/>
          <w:lang w:val="uk-UA"/>
        </w:rPr>
        <w:t>лової продукції до 3%.</w:t>
      </w:r>
    </w:p>
    <w:p w:rsidR="007670B6" w:rsidRPr="00B556B0" w:rsidRDefault="007670B6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bCs/>
          <w:lang w:val="uk-UA" w:eastAsia="uk-UA"/>
        </w:rPr>
        <w:t xml:space="preserve">Ресурсне забезпечення. </w:t>
      </w:r>
      <w:r w:rsidRPr="00B556B0">
        <w:rPr>
          <w:snapToGrid w:val="0"/>
          <w:lang w:val="uk-UA"/>
        </w:rPr>
        <w:t xml:space="preserve">На фінансування заходів </w:t>
      </w:r>
      <w:r w:rsidRPr="00B556B0">
        <w:rPr>
          <w:lang w:val="uk-UA"/>
        </w:rPr>
        <w:t>щодо розвитку науково-технічної та інноваційної діяльності передбачається спрямувати 29</w:t>
      </w:r>
      <w:r w:rsidR="009E09B9" w:rsidRPr="00B556B0">
        <w:rPr>
          <w:lang w:val="uk-UA"/>
        </w:rPr>
        <w:t>2,</w:t>
      </w:r>
      <w:r w:rsidR="00DB6485" w:rsidRPr="00B556B0">
        <w:rPr>
          <w:lang w:val="uk-UA"/>
        </w:rPr>
        <w:t>8</w:t>
      </w:r>
      <w:r w:rsidR="009E09B9" w:rsidRPr="00B556B0">
        <w:rPr>
          <w:lang w:val="uk-UA"/>
        </w:rPr>
        <w:t xml:space="preserve"> </w:t>
      </w:r>
      <w:r w:rsidRPr="00B556B0">
        <w:rPr>
          <w:lang w:val="uk-UA"/>
        </w:rPr>
        <w:t xml:space="preserve"> млн.грн.</w:t>
      </w:r>
      <w:r w:rsidRPr="00B556B0">
        <w:rPr>
          <w:b/>
          <w:lang w:val="uk-UA"/>
        </w:rPr>
        <w:t xml:space="preserve">, </w:t>
      </w:r>
      <w:r w:rsidRPr="00B556B0">
        <w:rPr>
          <w:lang w:val="uk-UA"/>
        </w:rPr>
        <w:t xml:space="preserve">в тому числі за рахунок коштів держбюджету – 31,7  млн.грн.,  місцевих бюджетів –  </w:t>
      </w:r>
      <w:r w:rsidR="00DB6485" w:rsidRPr="00B556B0">
        <w:rPr>
          <w:lang w:val="uk-UA"/>
        </w:rPr>
        <w:t>0,</w:t>
      </w:r>
      <w:r w:rsidR="00E0742D" w:rsidRPr="00B556B0">
        <w:rPr>
          <w:lang w:val="uk-UA"/>
        </w:rPr>
        <w:t>6</w:t>
      </w:r>
      <w:r w:rsidRPr="00B556B0">
        <w:rPr>
          <w:lang w:val="uk-UA"/>
        </w:rPr>
        <w:t xml:space="preserve"> млн.грн., коштів підпр</w:t>
      </w:r>
      <w:r w:rsidRPr="00B556B0">
        <w:rPr>
          <w:lang w:val="uk-UA"/>
        </w:rPr>
        <w:t>и</w:t>
      </w:r>
      <w:r w:rsidRPr="00B556B0">
        <w:rPr>
          <w:lang w:val="uk-UA"/>
        </w:rPr>
        <w:t xml:space="preserve">ємств – </w:t>
      </w:r>
      <w:r w:rsidR="009E09B9" w:rsidRPr="00B556B0">
        <w:rPr>
          <w:lang w:val="uk-UA"/>
        </w:rPr>
        <w:t xml:space="preserve"> </w:t>
      </w:r>
      <w:r w:rsidRPr="00B556B0">
        <w:rPr>
          <w:lang w:val="uk-UA"/>
        </w:rPr>
        <w:t>232,</w:t>
      </w:r>
      <w:r w:rsidR="00E0742D" w:rsidRPr="00B556B0">
        <w:rPr>
          <w:lang w:val="uk-UA"/>
        </w:rPr>
        <w:t>1</w:t>
      </w:r>
      <w:r w:rsidRPr="00B556B0">
        <w:rPr>
          <w:lang w:val="uk-UA"/>
        </w:rPr>
        <w:t xml:space="preserve"> млн.грн., інших джерел –  28,4 млн.грн.</w:t>
      </w:r>
    </w:p>
    <w:p w:rsidR="005F22C7" w:rsidRPr="00B556B0" w:rsidRDefault="0026712F" w:rsidP="006252FE">
      <w:pPr>
        <w:keepNext/>
        <w:widowControl w:val="0"/>
        <w:tabs>
          <w:tab w:val="left" w:pos="652"/>
          <w:tab w:val="left" w:pos="5580"/>
          <w:tab w:val="left" w:pos="8188"/>
        </w:tabs>
        <w:spacing w:before="1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>5.</w:t>
      </w:r>
      <w:r w:rsidR="00DC1A65" w:rsidRPr="00B556B0">
        <w:rPr>
          <w:b/>
          <w:lang w:val="uk-UA"/>
        </w:rPr>
        <w:t>5</w:t>
      </w:r>
      <w:r w:rsidRPr="00B556B0">
        <w:rPr>
          <w:b/>
          <w:lang w:val="uk-UA"/>
        </w:rPr>
        <w:t>.</w:t>
      </w:r>
      <w:r w:rsidRPr="00B556B0">
        <w:rPr>
          <w:b/>
          <w:lang w:val="uk-UA"/>
        </w:rPr>
        <w:tab/>
      </w:r>
      <w:r w:rsidR="00DC1A65" w:rsidRPr="00B556B0">
        <w:rPr>
          <w:rStyle w:val="af4"/>
          <w:b/>
          <w:color w:val="auto"/>
          <w:u w:val="none"/>
          <w:lang w:val="uk-UA"/>
        </w:rPr>
        <w:t>Розвиток з</w:t>
      </w:r>
      <w:hyperlink r:id="rId108" w:anchor="_Toc130175773" w:history="1">
        <w:r w:rsidR="00DC1A65" w:rsidRPr="00B556B0">
          <w:rPr>
            <w:rStyle w:val="af4"/>
            <w:b/>
            <w:color w:val="auto"/>
            <w:u w:val="none"/>
            <w:lang w:val="uk-UA"/>
          </w:rPr>
          <w:t>овнішньоекономічної діяльност</w:t>
        </w:r>
      </w:hyperlink>
      <w:r w:rsidR="00DC1A65" w:rsidRPr="00B556B0">
        <w:rPr>
          <w:rStyle w:val="af4"/>
          <w:b/>
          <w:color w:val="auto"/>
          <w:u w:val="none"/>
          <w:lang w:val="uk-UA"/>
        </w:rPr>
        <w:t xml:space="preserve">і, </w:t>
      </w:r>
    </w:p>
    <w:p w:rsidR="00DC1A65" w:rsidRPr="00B556B0" w:rsidRDefault="00DC1A65" w:rsidP="006252FE">
      <w:pPr>
        <w:keepNext/>
        <w:widowControl w:val="0"/>
        <w:tabs>
          <w:tab w:val="left" w:pos="652"/>
          <w:tab w:val="left" w:pos="5580"/>
          <w:tab w:val="left" w:pos="8188"/>
        </w:tabs>
        <w:spacing w:after="120"/>
        <w:jc w:val="center"/>
        <w:rPr>
          <w:b/>
          <w:lang w:val="uk-UA"/>
        </w:rPr>
      </w:pPr>
      <w:r w:rsidRPr="00B556B0">
        <w:rPr>
          <w:rStyle w:val="af4"/>
          <w:b/>
          <w:color w:val="auto"/>
          <w:u w:val="none"/>
          <w:lang w:val="uk-UA"/>
        </w:rPr>
        <w:t>міжнародної і міжрегіональної співпраці</w:t>
      </w:r>
    </w:p>
    <w:p w:rsidR="000A410E" w:rsidRPr="00B556B0" w:rsidRDefault="000A410E" w:rsidP="006252FE">
      <w:pPr>
        <w:keepNext/>
        <w:widowControl w:val="0"/>
        <w:autoSpaceDE w:val="0"/>
        <w:autoSpaceDN w:val="0"/>
        <w:adjustRightInd w:val="0"/>
        <w:spacing w:after="120"/>
        <w:ind w:firstLine="709"/>
        <w:jc w:val="both"/>
        <w:rPr>
          <w:color w:val="000000"/>
          <w:lang w:val="uk-UA" w:eastAsia="uk-UA"/>
        </w:rPr>
      </w:pPr>
      <w:r w:rsidRPr="00B556B0">
        <w:rPr>
          <w:color w:val="000000"/>
          <w:lang w:val="uk-UA" w:eastAsia="uk-UA"/>
        </w:rPr>
        <w:t>Донецька область є одним із потужних суб’єктів зовнішньоекономічної діяльності України.  За обсягом зовнішньоторговельного обігу регіон займає друге місце в державі (пі</w:t>
      </w:r>
      <w:r w:rsidRPr="00B556B0">
        <w:rPr>
          <w:color w:val="000000"/>
          <w:lang w:val="uk-UA" w:eastAsia="uk-UA"/>
        </w:rPr>
        <w:t>с</w:t>
      </w:r>
      <w:r w:rsidRPr="00B556B0">
        <w:rPr>
          <w:color w:val="000000"/>
          <w:lang w:val="uk-UA" w:eastAsia="uk-UA"/>
        </w:rPr>
        <w:t>ля м. Київ), за експортом – перше.</w:t>
      </w:r>
    </w:p>
    <w:p w:rsidR="000A410E" w:rsidRPr="00B556B0" w:rsidRDefault="000A410E" w:rsidP="006252FE">
      <w:pPr>
        <w:keepNext/>
        <w:widowControl w:val="0"/>
        <w:autoSpaceDE w:val="0"/>
        <w:autoSpaceDN w:val="0"/>
        <w:adjustRightInd w:val="0"/>
        <w:spacing w:after="120"/>
        <w:ind w:firstLine="709"/>
        <w:jc w:val="both"/>
        <w:rPr>
          <w:b/>
          <w:color w:val="000000"/>
          <w:lang w:val="uk-UA" w:eastAsia="uk-UA"/>
        </w:rPr>
      </w:pPr>
      <w:r w:rsidRPr="00B556B0">
        <w:rPr>
          <w:b/>
          <w:color w:val="000000"/>
          <w:lang w:val="uk-UA" w:eastAsia="uk-UA"/>
        </w:rPr>
        <w:lastRenderedPageBreak/>
        <w:t>Актуальні проблеми:</w:t>
      </w:r>
    </w:p>
    <w:p w:rsidR="000A410E" w:rsidRPr="00B556B0" w:rsidRDefault="000A410E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скорочення попиту на зовнішніх ринках збуту товарів;</w:t>
      </w:r>
    </w:p>
    <w:p w:rsidR="000A410E" w:rsidRPr="00B556B0" w:rsidRDefault="000A410E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низька частка продукції з високим ступенем обробки значного сегменту експортної продукції;</w:t>
      </w:r>
    </w:p>
    <w:p w:rsidR="000A410E" w:rsidRPr="00B556B0" w:rsidRDefault="000A410E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загострення міжнародної конкуренції, впровадження іноземними країнами проте</w:t>
      </w:r>
      <w:r w:rsidRPr="00B556B0">
        <w:rPr>
          <w:bCs/>
          <w:color w:val="000000"/>
          <w:lang w:val="uk-UA"/>
        </w:rPr>
        <w:t>к</w:t>
      </w:r>
      <w:r w:rsidRPr="00B556B0">
        <w:rPr>
          <w:bCs/>
          <w:color w:val="000000"/>
          <w:lang w:val="uk-UA"/>
        </w:rPr>
        <w:t>ціоністських заходів</w:t>
      </w:r>
      <w:r w:rsidRPr="00B556B0">
        <w:rPr>
          <w:color w:val="000000"/>
          <w:lang w:val="uk-UA"/>
        </w:rPr>
        <w:t xml:space="preserve"> щодо захисту власних ринків;</w:t>
      </w:r>
    </w:p>
    <w:p w:rsidR="000A410E" w:rsidRPr="00B556B0" w:rsidRDefault="000A410E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color w:val="000000"/>
          <w:lang w:val="uk-UA"/>
        </w:rPr>
        <w:t>необхідність адаптації до нових стандартів та технічних регламентів на продукцію у відповідність до вимог ЄС.</w:t>
      </w:r>
    </w:p>
    <w:p w:rsidR="000A410E" w:rsidRPr="00B556B0" w:rsidRDefault="000A410E" w:rsidP="006252FE">
      <w:pPr>
        <w:keepNext/>
        <w:widowControl w:val="0"/>
        <w:tabs>
          <w:tab w:val="num" w:pos="720"/>
          <w:tab w:val="num" w:pos="900"/>
          <w:tab w:val="num" w:pos="1080"/>
          <w:tab w:val="num" w:pos="1260"/>
        </w:tabs>
        <w:spacing w:after="120"/>
        <w:ind w:firstLine="709"/>
        <w:jc w:val="both"/>
        <w:rPr>
          <w:color w:val="000000"/>
          <w:lang w:val="uk-UA" w:eastAsia="uk-UA"/>
        </w:rPr>
      </w:pPr>
      <w:r w:rsidRPr="00B556B0">
        <w:rPr>
          <w:b/>
          <w:color w:val="000000"/>
          <w:lang w:val="uk-UA" w:eastAsia="uk-UA"/>
        </w:rPr>
        <w:t xml:space="preserve">Головна  мета </w:t>
      </w:r>
      <w:r w:rsidRPr="00B556B0">
        <w:rPr>
          <w:color w:val="000000"/>
          <w:lang w:val="uk-UA" w:eastAsia="uk-UA"/>
        </w:rPr>
        <w:t>– збереження експортного потенціалу області, поліпшення структури зовнішньоторговельного обороту, розширення міжрегіональних зв'язків, формування поз</w:t>
      </w:r>
      <w:r w:rsidRPr="00B556B0">
        <w:rPr>
          <w:color w:val="000000"/>
          <w:lang w:val="uk-UA" w:eastAsia="uk-UA"/>
        </w:rPr>
        <w:t>и</w:t>
      </w:r>
      <w:r w:rsidRPr="00B556B0">
        <w:rPr>
          <w:color w:val="000000"/>
          <w:lang w:val="uk-UA" w:eastAsia="uk-UA"/>
        </w:rPr>
        <w:t>тивного міжнародного іміджу регіону.</w:t>
      </w:r>
    </w:p>
    <w:p w:rsidR="000A410E" w:rsidRPr="00B556B0" w:rsidRDefault="000A410E" w:rsidP="00E74AF5">
      <w:pPr>
        <w:keepNext/>
        <w:widowControl w:val="0"/>
        <w:tabs>
          <w:tab w:val="num" w:pos="900"/>
          <w:tab w:val="num" w:pos="928"/>
          <w:tab w:val="num" w:pos="1080"/>
          <w:tab w:val="num" w:pos="1260"/>
        </w:tabs>
        <w:spacing w:after="80"/>
        <w:ind w:firstLine="709"/>
        <w:jc w:val="both"/>
        <w:rPr>
          <w:bCs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</w:t>
      </w:r>
      <w:r w:rsidRPr="00B556B0">
        <w:rPr>
          <w:b/>
          <w:color w:val="000000"/>
          <w:lang w:val="uk-UA"/>
        </w:rPr>
        <w:t>: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забезпечення реалізації державної політики у сфері зовнішніх зносин та зовнішнь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економічної діяльності;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організації та проведенню економічних місій, бізнес-форумів, днів екон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міки зарубіжних країн, ділових зустрічей, семінарів, «круглих столів» за участю представн</w:t>
      </w:r>
      <w:r w:rsidRPr="00B556B0">
        <w:rPr>
          <w:bCs/>
          <w:color w:val="000000"/>
          <w:lang w:val="uk-UA"/>
        </w:rPr>
        <w:t>и</w:t>
      </w:r>
      <w:r w:rsidRPr="00B556B0">
        <w:rPr>
          <w:bCs/>
          <w:color w:val="000000"/>
          <w:lang w:val="uk-UA"/>
        </w:rPr>
        <w:t>ків ділових кіл зарубіжних країн, а також участі суб’єктів підприємницької діяльності обла</w:t>
      </w:r>
      <w:r w:rsidRPr="00B556B0">
        <w:rPr>
          <w:bCs/>
          <w:color w:val="000000"/>
          <w:lang w:val="uk-UA"/>
        </w:rPr>
        <w:t>с</w:t>
      </w:r>
      <w:r w:rsidRPr="00B556B0">
        <w:rPr>
          <w:bCs/>
          <w:color w:val="000000"/>
          <w:lang w:val="uk-UA"/>
        </w:rPr>
        <w:t>ті у заходах міжнародного характеру за межами України;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збереженню та закріпленню позицій області на традиційних ринках і пр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суванню продукції товаровиробників-експортерів на нові зовнішні ринки збуту;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впровадженню нових стандартів та технічних регламентів на продукцію у відповідність до вимог ЄС;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залучення та ефективне використання суб’єктами підприємницької діяльності мі</w:t>
      </w:r>
      <w:r w:rsidRPr="00B556B0">
        <w:rPr>
          <w:bCs/>
          <w:color w:val="000000"/>
          <w:lang w:val="uk-UA"/>
        </w:rPr>
        <w:t>ж</w:t>
      </w:r>
      <w:r w:rsidRPr="00B556B0">
        <w:rPr>
          <w:bCs/>
          <w:color w:val="000000"/>
          <w:lang w:val="uk-UA"/>
        </w:rPr>
        <w:t>народної технічної допомоги;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інтеграції транспортної інфраструктури Донецької області в європейську транспортну систему, будівництву контейнерних терміналів та створенню логістичних центрів;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налагодження партнерських відносин та взаємодія з питань формування та реаліз</w:t>
      </w:r>
      <w:r w:rsidRPr="00B556B0">
        <w:rPr>
          <w:bCs/>
          <w:color w:val="000000"/>
          <w:lang w:val="uk-UA"/>
        </w:rPr>
        <w:t>а</w:t>
      </w:r>
      <w:r w:rsidRPr="00B556B0">
        <w:rPr>
          <w:bCs/>
          <w:color w:val="000000"/>
          <w:lang w:val="uk-UA"/>
        </w:rPr>
        <w:t>ції проектів в рамках ініціатив ЄС щодо країн «Східного партнерства» та програм прико</w:t>
      </w:r>
      <w:r w:rsidRPr="00B556B0">
        <w:rPr>
          <w:bCs/>
          <w:color w:val="000000"/>
          <w:lang w:val="uk-UA"/>
        </w:rPr>
        <w:t>р</w:t>
      </w:r>
      <w:r w:rsidRPr="00B556B0">
        <w:rPr>
          <w:bCs/>
          <w:color w:val="000000"/>
          <w:lang w:val="uk-UA"/>
        </w:rPr>
        <w:t>донного співробітництва Європейського інструменту сусідства на 2014-2020 роки;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забезпечення ефективної участі області у транскордонному міжрегіональному об’єднанні Єврорегіон «Донбас», у тому числі реалізація заходів, спрямованих на підвище</w:t>
      </w:r>
      <w:r w:rsidRPr="00B556B0">
        <w:rPr>
          <w:bCs/>
          <w:color w:val="000000"/>
          <w:lang w:val="uk-UA"/>
        </w:rPr>
        <w:t>н</w:t>
      </w:r>
      <w:r w:rsidRPr="00B556B0">
        <w:rPr>
          <w:bCs/>
          <w:color w:val="000000"/>
          <w:lang w:val="uk-UA"/>
        </w:rPr>
        <w:t>ня рівня соціально-економічного розвитку прикордонних територій, покращення їх екологі</w:t>
      </w:r>
      <w:r w:rsidRPr="00B556B0">
        <w:rPr>
          <w:bCs/>
          <w:color w:val="000000"/>
          <w:lang w:val="uk-UA"/>
        </w:rPr>
        <w:t>ч</w:t>
      </w:r>
      <w:r w:rsidRPr="00B556B0">
        <w:rPr>
          <w:bCs/>
          <w:color w:val="000000"/>
          <w:lang w:val="uk-UA"/>
        </w:rPr>
        <w:t>ного стану, розбудову прикордонної інфраструктури, розвиток туризму тощо (перелік прое</w:t>
      </w:r>
      <w:r w:rsidRPr="00B556B0">
        <w:rPr>
          <w:bCs/>
          <w:color w:val="000000"/>
          <w:lang w:val="uk-UA"/>
        </w:rPr>
        <w:t>к</w:t>
      </w:r>
      <w:r w:rsidRPr="00B556B0">
        <w:rPr>
          <w:bCs/>
          <w:color w:val="000000"/>
          <w:lang w:val="uk-UA"/>
        </w:rPr>
        <w:t xml:space="preserve">тів, які реалізовуватимуться на прикордонних територіях області, наведений у додатку 2); 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укладання Угод про торговельно-економічне, науково-технічне та культурне спі</w:t>
      </w:r>
      <w:r w:rsidRPr="00B556B0">
        <w:rPr>
          <w:bCs/>
          <w:color w:val="000000"/>
          <w:lang w:val="uk-UA"/>
        </w:rPr>
        <w:t>в</w:t>
      </w:r>
      <w:r w:rsidRPr="00B556B0">
        <w:rPr>
          <w:bCs/>
          <w:color w:val="000000"/>
          <w:lang w:val="uk-UA"/>
        </w:rPr>
        <w:t>робітництво області з регіонами України і іноземних держав та активізація виконання ді</w:t>
      </w:r>
      <w:r w:rsidRPr="00B556B0">
        <w:rPr>
          <w:bCs/>
          <w:color w:val="000000"/>
          <w:lang w:val="uk-UA"/>
        </w:rPr>
        <w:t>ю</w:t>
      </w:r>
      <w:r w:rsidRPr="00B556B0">
        <w:rPr>
          <w:bCs/>
          <w:color w:val="000000"/>
          <w:lang w:val="uk-UA"/>
        </w:rPr>
        <w:t>чих угод (перелік діючих Угод наведений в додатках 3, 4);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spacing w:val="-4"/>
          <w:lang w:val="uk-UA"/>
        </w:rPr>
      </w:pPr>
      <w:r w:rsidRPr="00B556B0">
        <w:rPr>
          <w:bCs/>
          <w:color w:val="000000"/>
          <w:spacing w:val="-4"/>
          <w:lang w:val="uk-UA"/>
        </w:rPr>
        <w:t>забезпечення обміну інформацією з дипломатичними представництвами України за к</w:t>
      </w:r>
      <w:r w:rsidRPr="00B556B0">
        <w:rPr>
          <w:bCs/>
          <w:color w:val="000000"/>
          <w:spacing w:val="-4"/>
          <w:lang w:val="uk-UA"/>
        </w:rPr>
        <w:t>о</w:t>
      </w:r>
      <w:r w:rsidRPr="00B556B0">
        <w:rPr>
          <w:bCs/>
          <w:color w:val="000000"/>
          <w:spacing w:val="-4"/>
          <w:lang w:val="uk-UA"/>
        </w:rPr>
        <w:t>рдоном, комерційними відділами посольств іноземних держав в Україні, іноземними ЗМІ про пріоритетні інвестиційні проекти, проведення міжнародних виставкових заходів, бізнес-форумів, стан співробітництва з країнами та регіонами, туристичну привабливість області тощо;</w:t>
      </w:r>
    </w:p>
    <w:p w:rsidR="000A410E" w:rsidRPr="00B556B0" w:rsidRDefault="000A410E" w:rsidP="00E74AF5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spacing w:val="-6"/>
          <w:lang w:val="uk-UA"/>
        </w:rPr>
      </w:pPr>
      <w:r w:rsidRPr="00B556B0">
        <w:rPr>
          <w:bCs/>
          <w:color w:val="000000"/>
          <w:spacing w:val="-6"/>
          <w:lang w:val="uk-UA"/>
        </w:rPr>
        <w:t>проведення презентацій інвестиційного потенціалу області за кордоном та ознайомлення із соціально-економічним станом регіону іноземних делегацій, які відвідують область;</w:t>
      </w:r>
    </w:p>
    <w:p w:rsidR="000A410E" w:rsidRPr="00B556B0" w:rsidRDefault="000A410E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bCs/>
          <w:color w:val="000000"/>
          <w:lang w:val="uk-UA"/>
        </w:rPr>
        <w:t>координація роботи місцевих органів виконавчої влади та місцевого самоврядува</w:t>
      </w:r>
      <w:r w:rsidRPr="00B556B0">
        <w:rPr>
          <w:bCs/>
          <w:color w:val="000000"/>
          <w:lang w:val="uk-UA"/>
        </w:rPr>
        <w:t>н</w:t>
      </w:r>
      <w:r w:rsidRPr="00B556B0">
        <w:rPr>
          <w:bCs/>
          <w:color w:val="000000"/>
          <w:lang w:val="uk-UA"/>
        </w:rPr>
        <w:t>ня з питань здійснення зовнішніх зносин</w:t>
      </w:r>
      <w:r w:rsidRPr="00B556B0">
        <w:rPr>
          <w:color w:val="000000"/>
          <w:lang w:val="uk-UA"/>
        </w:rPr>
        <w:t>.</w:t>
      </w:r>
    </w:p>
    <w:p w:rsidR="000A410E" w:rsidRPr="00B556B0" w:rsidRDefault="000A410E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contextualSpacing/>
        <w:jc w:val="both"/>
        <w:rPr>
          <w:b/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lastRenderedPageBreak/>
        <w:t>Критерії ефективності:</w:t>
      </w:r>
      <w:r w:rsidRPr="00B556B0">
        <w:rPr>
          <w:color w:val="000000"/>
          <w:lang w:val="uk-UA"/>
        </w:rPr>
        <w:t xml:space="preserve"> </w:t>
      </w:r>
    </w:p>
    <w:p w:rsidR="000A410E" w:rsidRPr="00B556B0" w:rsidRDefault="000A410E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збільшення зовнішньоторговельного обороту товарами на 3,2%;</w:t>
      </w:r>
    </w:p>
    <w:p w:rsidR="000A410E" w:rsidRPr="00B556B0" w:rsidRDefault="000A410E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забезпечення позитивного сальдо зовнішньоторговельного обороту –                                  6,5 млрд.дол.США.</w:t>
      </w:r>
    </w:p>
    <w:p w:rsidR="00DC1A65" w:rsidRPr="00B556B0" w:rsidRDefault="00DC1A65" w:rsidP="006252FE">
      <w:pPr>
        <w:keepNext/>
        <w:widowControl w:val="0"/>
        <w:tabs>
          <w:tab w:val="num" w:pos="928"/>
          <w:tab w:val="num" w:pos="1080"/>
          <w:tab w:val="num" w:pos="1260"/>
        </w:tabs>
        <w:spacing w:after="120"/>
        <w:ind w:firstLine="709"/>
        <w:jc w:val="center"/>
        <w:rPr>
          <w:bCs/>
          <w:lang w:val="uk-UA"/>
        </w:rPr>
      </w:pPr>
      <w:r w:rsidRPr="00B556B0">
        <w:rPr>
          <w:b/>
          <w:bCs/>
          <w:lang w:val="uk-UA"/>
        </w:rPr>
        <w:t>Динаміка експорту, імпорту товарів, млрд. дол. США</w:t>
      </w:r>
    </w:p>
    <w:p w:rsidR="00DC1A65" w:rsidRPr="00B556B0" w:rsidRDefault="00DC1A65" w:rsidP="006252FE">
      <w:pPr>
        <w:pStyle w:val="af9"/>
        <w:keepNext/>
        <w:widowControl w:val="0"/>
        <w:ind w:firstLine="709"/>
        <w:jc w:val="both"/>
        <w:rPr>
          <w:rStyle w:val="FontStyle13"/>
          <w:color w:val="FF0000"/>
          <w:sz w:val="24"/>
          <w:szCs w:val="24"/>
          <w:lang w:val="uk-UA"/>
        </w:rPr>
      </w:pPr>
      <w:r w:rsidRPr="00B556B0">
        <w:rPr>
          <w:noProof/>
          <w:color w:val="FF0000"/>
        </w:rPr>
        <w:drawing>
          <wp:inline distT="0" distB="0" distL="0" distR="0">
            <wp:extent cx="5486400" cy="1467485"/>
            <wp:effectExtent l="0" t="0" r="0" b="0"/>
            <wp:docPr id="1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586E6D" w:rsidRPr="00B556B0" w:rsidRDefault="00586E6D" w:rsidP="006252FE">
      <w:pPr>
        <w:keepNext/>
        <w:widowControl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b/>
          <w:snapToGrid w:val="0"/>
          <w:color w:val="000000"/>
          <w:lang w:val="uk-UA"/>
        </w:rPr>
        <w:t xml:space="preserve">Ресурсне забезпечення. </w:t>
      </w:r>
      <w:r w:rsidRPr="00B556B0">
        <w:rPr>
          <w:color w:val="000000"/>
          <w:lang w:val="uk-UA"/>
        </w:rPr>
        <w:t>На фінансування заходів щодо підвищення позитивного мі</w:t>
      </w:r>
      <w:r w:rsidRPr="00B556B0">
        <w:rPr>
          <w:color w:val="000000"/>
          <w:lang w:val="uk-UA"/>
        </w:rPr>
        <w:t>ж</w:t>
      </w:r>
      <w:r w:rsidRPr="00B556B0">
        <w:rPr>
          <w:color w:val="000000"/>
          <w:lang w:val="uk-UA"/>
        </w:rPr>
        <w:t>народного іміджу регіону передбачається спрямувати коштів з обласного бюджету в сумі 1349,1 тис.грн.</w:t>
      </w:r>
    </w:p>
    <w:p w:rsidR="00586E6D" w:rsidRPr="00B556B0" w:rsidRDefault="00586E6D" w:rsidP="006252FE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120"/>
        <w:ind w:firstLine="709"/>
        <w:jc w:val="both"/>
        <w:rPr>
          <w:color w:val="000000"/>
          <w:lang w:val="uk-UA" w:eastAsia="uk-UA"/>
        </w:rPr>
      </w:pPr>
      <w:r w:rsidRPr="00B556B0">
        <w:rPr>
          <w:color w:val="000000"/>
          <w:lang w:val="uk-UA" w:eastAsia="uk-UA"/>
        </w:rPr>
        <w:t>Реалізація Плану  заходів з розвитку та реалізації експортного потенціалу області і р</w:t>
      </w:r>
      <w:r w:rsidRPr="00B556B0">
        <w:rPr>
          <w:color w:val="000000"/>
          <w:lang w:val="uk-UA" w:eastAsia="uk-UA"/>
        </w:rPr>
        <w:t>о</w:t>
      </w:r>
      <w:r w:rsidRPr="00B556B0">
        <w:rPr>
          <w:color w:val="000000"/>
          <w:lang w:val="uk-UA" w:eastAsia="uk-UA"/>
        </w:rPr>
        <w:t>зширення зовнішніх ринків збуту товарів вітчизняних товаровиробників на період до                2015 року, Плану заходів Програми міжрегіонального та прикордонного співробітництва між Україною і Російською Федерацією на 2011-2016 роки, Плану заходів щодо стимулювання міжрегіональної співпраці, кооперації та інтеграції, Державної програми розвитку транско</w:t>
      </w:r>
      <w:r w:rsidRPr="00B556B0">
        <w:rPr>
          <w:color w:val="000000"/>
          <w:lang w:val="uk-UA" w:eastAsia="uk-UA"/>
        </w:rPr>
        <w:t>р</w:t>
      </w:r>
      <w:r w:rsidRPr="00B556B0">
        <w:rPr>
          <w:color w:val="000000"/>
          <w:lang w:val="uk-UA" w:eastAsia="uk-UA"/>
        </w:rPr>
        <w:t>донного співробітництва на 2011-2015 роки.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>5.</w:t>
      </w:r>
      <w:r w:rsidR="003523CE" w:rsidRPr="00B556B0">
        <w:rPr>
          <w:b/>
          <w:lang w:val="uk-UA"/>
        </w:rPr>
        <w:t>6</w:t>
      </w:r>
      <w:r w:rsidR="00384D69" w:rsidRPr="00B556B0">
        <w:rPr>
          <w:b/>
          <w:lang w:val="uk-UA"/>
        </w:rPr>
        <w:t xml:space="preserve">. </w:t>
      </w:r>
      <w:r w:rsidRPr="00B556B0">
        <w:rPr>
          <w:rStyle w:val="af4"/>
          <w:b/>
          <w:color w:val="auto"/>
          <w:u w:val="none"/>
          <w:lang w:val="uk-UA"/>
        </w:rPr>
        <w:t>Виставково-конгресна діяльність</w:t>
      </w:r>
    </w:p>
    <w:p w:rsidR="00384D69" w:rsidRPr="00B556B0" w:rsidRDefault="00384D69" w:rsidP="006252FE">
      <w:pPr>
        <w:keepNext/>
        <w:widowControl w:val="0"/>
        <w:autoSpaceDE w:val="0"/>
        <w:autoSpaceDN w:val="0"/>
        <w:spacing w:after="120"/>
        <w:ind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Виставково-конгресна діяльність є дієвим інструментом макроекономічної та інвест</w:t>
      </w:r>
      <w:r w:rsidRPr="00B556B0">
        <w:rPr>
          <w:color w:val="000000"/>
          <w:lang w:val="uk-UA"/>
        </w:rPr>
        <w:t>и</w:t>
      </w:r>
      <w:r w:rsidRPr="00B556B0">
        <w:rPr>
          <w:color w:val="000000"/>
          <w:lang w:val="uk-UA"/>
        </w:rPr>
        <w:t>ційної політики. Вона створює необхідне інформаційне поле, а також є сполучною ланкою між внутрішнім і міжнародним ринками та сприяє залученню іноземних інвестицій для ре</w:t>
      </w:r>
      <w:r w:rsidRPr="00B556B0">
        <w:rPr>
          <w:color w:val="000000"/>
          <w:lang w:val="uk-UA"/>
        </w:rPr>
        <w:t>а</w:t>
      </w:r>
      <w:r w:rsidRPr="00B556B0">
        <w:rPr>
          <w:color w:val="000000"/>
          <w:lang w:val="uk-UA"/>
        </w:rPr>
        <w:t>лізації інвестиційних проектів підприємств регіону.</w:t>
      </w:r>
    </w:p>
    <w:p w:rsidR="00384D69" w:rsidRPr="00B556B0" w:rsidRDefault="00384D69" w:rsidP="006252FE">
      <w:pPr>
        <w:keepNext/>
        <w:widowControl w:val="0"/>
        <w:tabs>
          <w:tab w:val="left" w:pos="709"/>
        </w:tabs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</w:p>
    <w:p w:rsidR="00384D69" w:rsidRPr="00B556B0" w:rsidRDefault="00384D69" w:rsidP="006252FE">
      <w:pPr>
        <w:keepNext/>
        <w:widowControl w:val="0"/>
        <w:numPr>
          <w:ilvl w:val="0"/>
          <w:numId w:val="25"/>
        </w:numPr>
        <w:tabs>
          <w:tab w:val="num" w:pos="180"/>
          <w:tab w:val="left" w:pos="1080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обмеженість власних коштів суб’єктів господарювання на участь у виставковій д</w:t>
      </w:r>
      <w:r w:rsidRPr="00B556B0">
        <w:rPr>
          <w:color w:val="000000"/>
          <w:lang w:val="uk-UA"/>
        </w:rPr>
        <w:t>і</w:t>
      </w:r>
      <w:r w:rsidRPr="00B556B0">
        <w:rPr>
          <w:color w:val="000000"/>
          <w:lang w:val="uk-UA"/>
        </w:rPr>
        <w:t>яльності;</w:t>
      </w:r>
    </w:p>
    <w:p w:rsidR="00384D69" w:rsidRPr="00B556B0" w:rsidRDefault="00384D69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180"/>
          <w:tab w:val="num" w:pos="900"/>
          <w:tab w:val="left" w:pos="1080"/>
          <w:tab w:val="num" w:pos="126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недостатнє використання організаторами виставково-конгресної сфери сучасних форм та форматів проведення заходів (наприклад, хвилинний «пітчинг», event marketing), І</w:t>
      </w:r>
      <w:r w:rsidRPr="00B556B0">
        <w:rPr>
          <w:bCs/>
          <w:color w:val="000000"/>
          <w:lang w:val="uk-UA"/>
        </w:rPr>
        <w:t>н</w:t>
      </w:r>
      <w:r w:rsidRPr="00B556B0">
        <w:rPr>
          <w:bCs/>
          <w:color w:val="000000"/>
          <w:lang w:val="uk-UA"/>
        </w:rPr>
        <w:t>терент-технологій</w:t>
      </w:r>
      <w:r w:rsidRPr="00B556B0">
        <w:rPr>
          <w:color w:val="000000"/>
          <w:shd w:val="clear" w:color="auto" w:fill="FFFFFF"/>
          <w:lang w:val="uk-UA"/>
        </w:rPr>
        <w:t xml:space="preserve"> </w:t>
      </w:r>
      <w:r w:rsidRPr="00B556B0">
        <w:rPr>
          <w:bCs/>
          <w:color w:val="000000"/>
          <w:lang w:val="uk-UA"/>
        </w:rPr>
        <w:t>та супутніх послуг (зокрема, різноманітних майстер-класів).</w:t>
      </w:r>
    </w:p>
    <w:p w:rsidR="00384D69" w:rsidRPr="00B556B0" w:rsidRDefault="00384D69" w:rsidP="006252FE">
      <w:pPr>
        <w:keepNext/>
        <w:widowControl w:val="0"/>
        <w:spacing w:after="120"/>
        <w:ind w:firstLine="709"/>
        <w:jc w:val="both"/>
        <w:rPr>
          <w:bCs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Головна мета</w:t>
      </w:r>
      <w:r w:rsidRPr="00B556B0">
        <w:rPr>
          <w:bCs/>
          <w:color w:val="000000"/>
          <w:lang w:val="uk-UA"/>
        </w:rPr>
        <w:t xml:space="preserve"> – сприяння розвитку економіки області шляхом презентації пріорите</w:t>
      </w:r>
      <w:r w:rsidRPr="00B556B0">
        <w:rPr>
          <w:bCs/>
          <w:color w:val="000000"/>
          <w:lang w:val="uk-UA"/>
        </w:rPr>
        <w:t>т</w:t>
      </w:r>
      <w:r w:rsidRPr="00B556B0">
        <w:rPr>
          <w:bCs/>
          <w:color w:val="000000"/>
          <w:lang w:val="uk-UA"/>
        </w:rPr>
        <w:t>них напрямків розвитку регіону, його інвестиційної привабливості та науково-технічного п</w:t>
      </w:r>
      <w:r w:rsidRPr="00B556B0">
        <w:rPr>
          <w:bCs/>
          <w:color w:val="000000"/>
          <w:lang w:val="uk-UA"/>
        </w:rPr>
        <w:t>о</w:t>
      </w:r>
      <w:r w:rsidRPr="00B556B0">
        <w:rPr>
          <w:bCs/>
          <w:color w:val="000000"/>
          <w:lang w:val="uk-UA"/>
        </w:rPr>
        <w:t>тенціалу на регіональних і міжнародних виставках та ярмарках.</w:t>
      </w:r>
    </w:p>
    <w:p w:rsidR="00384D69" w:rsidRPr="00B556B0" w:rsidRDefault="00384D69" w:rsidP="006252FE">
      <w:pPr>
        <w:keepNext/>
        <w:widowControl w:val="0"/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</w:t>
      </w:r>
      <w:r w:rsidRPr="00B556B0">
        <w:rPr>
          <w:b/>
          <w:color w:val="000000"/>
          <w:lang w:val="uk-UA"/>
        </w:rPr>
        <w:t xml:space="preserve">: </w:t>
      </w:r>
    </w:p>
    <w:p w:rsidR="00384D69" w:rsidRPr="00B556B0" w:rsidRDefault="00384D6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підвищення економічної ефективності виставкових заходів за рахунок забезпечення якісної презентації інвестиційних можливостей регіону на національному та міжнародному рівнях;</w:t>
      </w:r>
    </w:p>
    <w:p w:rsidR="00384D69" w:rsidRPr="00B556B0" w:rsidRDefault="00384D6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підвищенню статусу виставково-конгресних заходів, які проводяться в о</w:t>
      </w:r>
      <w:r w:rsidRPr="00B556B0">
        <w:rPr>
          <w:bCs/>
          <w:color w:val="000000"/>
          <w:lang w:val="uk-UA"/>
        </w:rPr>
        <w:t>б</w:t>
      </w:r>
      <w:r w:rsidRPr="00B556B0">
        <w:rPr>
          <w:bCs/>
          <w:color w:val="000000"/>
          <w:lang w:val="uk-UA"/>
        </w:rPr>
        <w:t>ласті, у першу чергу, за рахунок насичення їх ділової програми та інших організаційних з</w:t>
      </w:r>
      <w:r w:rsidRPr="00B556B0">
        <w:rPr>
          <w:bCs/>
          <w:color w:val="000000"/>
          <w:lang w:val="uk-UA"/>
        </w:rPr>
        <w:t>а</w:t>
      </w:r>
      <w:r w:rsidRPr="00B556B0">
        <w:rPr>
          <w:bCs/>
          <w:color w:val="000000"/>
          <w:lang w:val="uk-UA"/>
        </w:rPr>
        <w:t>ходів;</w:t>
      </w:r>
    </w:p>
    <w:p w:rsidR="00384D69" w:rsidRPr="00B556B0" w:rsidRDefault="00384D6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сприяння організації регіональних експозицій у складі національних на міжнаро</w:t>
      </w:r>
      <w:r w:rsidRPr="00B556B0">
        <w:rPr>
          <w:bCs/>
          <w:color w:val="000000"/>
          <w:lang w:val="uk-UA"/>
        </w:rPr>
        <w:t>д</w:t>
      </w:r>
      <w:r w:rsidRPr="00B556B0">
        <w:rPr>
          <w:bCs/>
          <w:color w:val="000000"/>
          <w:lang w:val="uk-UA"/>
        </w:rPr>
        <w:t>них виставках і ярмарках;</w:t>
      </w:r>
    </w:p>
    <w:p w:rsidR="00384D69" w:rsidRPr="00B556B0" w:rsidRDefault="00384D6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lastRenderedPageBreak/>
        <w:t>створення сприятливих умов для активного залучення вітчизняних та іноземних компаній у регіональних виставково-конгресних заходах.</w:t>
      </w:r>
    </w:p>
    <w:p w:rsidR="00384D69" w:rsidRPr="00B556B0" w:rsidRDefault="00384D69" w:rsidP="006252FE">
      <w:pPr>
        <w:keepNext/>
        <w:widowControl w:val="0"/>
        <w:spacing w:after="120"/>
        <w:ind w:firstLine="709"/>
        <w:jc w:val="both"/>
        <w:rPr>
          <w:bCs/>
          <w:noProof/>
          <w:color w:val="000000"/>
          <w:lang w:val="uk-UA"/>
        </w:rPr>
      </w:pPr>
      <w:r w:rsidRPr="00B556B0">
        <w:rPr>
          <w:bCs/>
          <w:noProof/>
          <w:color w:val="000000"/>
          <w:lang w:val="uk-UA"/>
        </w:rPr>
        <w:t xml:space="preserve">Календарним планом виставкових заходів на 2014 рік передбачено участь Донецької області у 23 виставкових заходах. </w:t>
      </w:r>
    </w:p>
    <w:p w:rsidR="00384D69" w:rsidRPr="00B556B0" w:rsidRDefault="00384D69" w:rsidP="006252FE">
      <w:pPr>
        <w:keepNext/>
        <w:widowControl w:val="0"/>
        <w:spacing w:after="120"/>
        <w:ind w:firstLine="709"/>
        <w:jc w:val="both"/>
        <w:rPr>
          <w:bCs/>
          <w:noProof/>
          <w:color w:val="000000"/>
          <w:lang w:val="uk-UA"/>
        </w:rPr>
      </w:pPr>
      <w:r w:rsidRPr="00B556B0">
        <w:rPr>
          <w:bCs/>
          <w:noProof/>
          <w:color w:val="000000"/>
          <w:lang w:val="uk-UA"/>
        </w:rPr>
        <w:t xml:space="preserve">Найбільш важливі виставкові заходи: організація і проведення  </w:t>
      </w:r>
      <w:r w:rsidRPr="00B556B0">
        <w:rPr>
          <w:color w:val="000000"/>
          <w:lang w:val="uk-UA"/>
        </w:rPr>
        <w:t>міжрегіональної в</w:t>
      </w:r>
      <w:r w:rsidRPr="00B556B0">
        <w:rPr>
          <w:color w:val="000000"/>
          <w:lang w:val="uk-UA"/>
        </w:rPr>
        <w:t>и</w:t>
      </w:r>
      <w:r w:rsidRPr="00B556B0">
        <w:rPr>
          <w:color w:val="000000"/>
          <w:lang w:val="uk-UA"/>
        </w:rPr>
        <w:t>ставки-ярмарку «Єврорегіон Донбас 2014» (</w:t>
      </w:r>
      <w:r w:rsidRPr="00B556B0">
        <w:rPr>
          <w:bCs/>
          <w:noProof/>
          <w:color w:val="000000"/>
          <w:lang w:val="uk-UA"/>
        </w:rPr>
        <w:t>м.Маріуполь)</w:t>
      </w:r>
      <w:r w:rsidRPr="00B556B0">
        <w:rPr>
          <w:color w:val="000000"/>
          <w:lang w:val="uk-UA"/>
        </w:rPr>
        <w:t xml:space="preserve">, VII Міжнародного інвестиційного саміту та виставки «Сталий розвиток: енергоефективність, ресурсозбереження, екобезпека» (м. Донецьк) та участь у </w:t>
      </w:r>
      <w:r w:rsidRPr="00B556B0">
        <w:rPr>
          <w:bCs/>
          <w:noProof/>
          <w:color w:val="000000"/>
          <w:lang w:val="uk-UA"/>
        </w:rPr>
        <w:t>загальнодержавній виставковій акції «Барвиста Україна» (м.Київ).</w:t>
      </w:r>
    </w:p>
    <w:p w:rsidR="00384D69" w:rsidRPr="00B556B0" w:rsidRDefault="00384D69" w:rsidP="006252FE">
      <w:pPr>
        <w:keepNext/>
        <w:widowControl w:val="0"/>
        <w:spacing w:after="12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snapToGrid w:val="0"/>
          <w:color w:val="000000"/>
          <w:lang w:val="uk-UA"/>
        </w:rPr>
        <w:t xml:space="preserve">Ресурсне забезпечення. </w:t>
      </w:r>
      <w:r w:rsidRPr="00B556B0">
        <w:rPr>
          <w:color w:val="000000"/>
          <w:lang w:val="uk-UA"/>
        </w:rPr>
        <w:t>Фінансування заходів щодо розвитку виставково-конгресної діяльності  здійснюва</w:t>
      </w:r>
      <w:r w:rsidRPr="00B556B0">
        <w:rPr>
          <w:color w:val="000000"/>
          <w:lang w:val="uk-UA"/>
        </w:rPr>
        <w:softHyphen/>
        <w:t>тиметься за рахунок коштів обласного бюджету (4,</w:t>
      </w:r>
      <w:r w:rsidR="00456D0F" w:rsidRPr="00B556B0">
        <w:rPr>
          <w:color w:val="000000"/>
          <w:lang w:val="uk-UA"/>
        </w:rPr>
        <w:t>3</w:t>
      </w:r>
      <w:r w:rsidRPr="00B556B0">
        <w:rPr>
          <w:color w:val="000000"/>
          <w:lang w:val="uk-UA"/>
        </w:rPr>
        <w:t xml:space="preserve"> млн.грн.) та вла</w:t>
      </w:r>
      <w:r w:rsidRPr="00B556B0">
        <w:rPr>
          <w:color w:val="000000"/>
          <w:lang w:val="uk-UA"/>
        </w:rPr>
        <w:t>с</w:t>
      </w:r>
      <w:r w:rsidRPr="00B556B0">
        <w:rPr>
          <w:color w:val="000000"/>
          <w:lang w:val="uk-UA"/>
        </w:rPr>
        <w:t>них коштів організаторів і учасників виставкових заходів.</w:t>
      </w:r>
    </w:p>
    <w:p w:rsidR="009922B1" w:rsidRPr="00B556B0" w:rsidRDefault="009922B1" w:rsidP="006252FE">
      <w:pPr>
        <w:keepNext/>
        <w:widowControl w:val="0"/>
        <w:numPr>
          <w:ilvl w:val="1"/>
          <w:numId w:val="26"/>
        </w:numPr>
        <w:tabs>
          <w:tab w:val="left" w:pos="652"/>
          <w:tab w:val="left" w:pos="8188"/>
        </w:tabs>
        <w:spacing w:after="120"/>
        <w:contextualSpacing/>
        <w:jc w:val="center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t>Розвиток земельних відносин</w:t>
      </w:r>
    </w:p>
    <w:p w:rsidR="009922B1" w:rsidRPr="00B556B0" w:rsidRDefault="009922B1" w:rsidP="006252FE">
      <w:pPr>
        <w:keepNext/>
        <w:widowControl w:val="0"/>
        <w:tabs>
          <w:tab w:val="left" w:pos="567"/>
        </w:tabs>
        <w:autoSpaceDE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Основними напрямками державної політики щодо розвитку земельних відносин є п</w:t>
      </w:r>
      <w:r w:rsidRPr="00B556B0">
        <w:rPr>
          <w:lang w:val="uk-UA"/>
        </w:rPr>
        <w:t>о</w:t>
      </w:r>
      <w:r w:rsidRPr="00B556B0">
        <w:rPr>
          <w:lang w:val="uk-UA"/>
        </w:rPr>
        <w:t>слідовне проведення земельної реформи, створення оптимальних умов для суттєвого збіл</w:t>
      </w:r>
      <w:r w:rsidRPr="00B556B0">
        <w:rPr>
          <w:lang w:val="uk-UA"/>
        </w:rPr>
        <w:t>ь</w:t>
      </w:r>
      <w:r w:rsidRPr="00B556B0">
        <w:rPr>
          <w:lang w:val="uk-UA"/>
        </w:rPr>
        <w:t>шення соціального, інвестиційного і виробничого потенціалів землі, перетворення її у само</w:t>
      </w:r>
      <w:r w:rsidRPr="00B556B0">
        <w:rPr>
          <w:lang w:val="uk-UA"/>
        </w:rPr>
        <w:t>с</w:t>
      </w:r>
      <w:r w:rsidRPr="00B556B0">
        <w:rPr>
          <w:lang w:val="uk-UA"/>
        </w:rPr>
        <w:t>тійне джерело економічного зростання.</w:t>
      </w:r>
    </w:p>
    <w:p w:rsidR="009922B1" w:rsidRPr="00B556B0" w:rsidRDefault="009922B1" w:rsidP="006252FE">
      <w:pPr>
        <w:keepNext/>
        <w:widowControl w:val="0"/>
        <w:tabs>
          <w:tab w:val="left" w:pos="567"/>
        </w:tabs>
        <w:autoSpaceDE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Актуальні проблеми: 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незавершеність процесів реформування економічних та правових відносин власності на землю;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неефективність державного управління у сфері використання і охорони земельних ресурсів;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незавершеність введення у повному обсязі в економічний обіг земельних ділянок та прав на них;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відсутність планування використання земель, не системна забудова територій, поз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 xml:space="preserve">нормативне вилучення сільськогосподарських угідь для несільськогосподарських потреб; 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відсутність сучасної земельної кадастрової системи</w:t>
      </w:r>
      <w:r w:rsidRPr="00B556B0">
        <w:rPr>
          <w:lang w:val="uk-UA"/>
        </w:rPr>
        <w:t>.</w:t>
      </w:r>
    </w:p>
    <w:p w:rsidR="009922B1" w:rsidRPr="00B556B0" w:rsidRDefault="009922B1" w:rsidP="006252FE">
      <w:pPr>
        <w:keepNext/>
        <w:widowControl w:val="0"/>
        <w:tabs>
          <w:tab w:val="left" w:pos="567"/>
        </w:tabs>
        <w:autoSpaceDE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Головна мета - </w:t>
      </w:r>
      <w:r w:rsidRPr="00B556B0">
        <w:rPr>
          <w:lang w:val="uk-UA"/>
        </w:rPr>
        <w:t>забезпечення сталого розвитку землекористування, раціонального в</w:t>
      </w:r>
      <w:r w:rsidRPr="00B556B0">
        <w:rPr>
          <w:lang w:val="uk-UA"/>
        </w:rPr>
        <w:t>и</w:t>
      </w:r>
      <w:r w:rsidRPr="00B556B0">
        <w:rPr>
          <w:lang w:val="uk-UA"/>
        </w:rPr>
        <w:t>користання і охорони земель, розпорядження земельними ділянками в інтересах громадян.</w:t>
      </w:r>
    </w:p>
    <w:p w:rsidR="009922B1" w:rsidRPr="00B556B0" w:rsidRDefault="009922B1" w:rsidP="00E74AF5">
      <w:pPr>
        <w:keepNext/>
        <w:widowControl w:val="0"/>
        <w:tabs>
          <w:tab w:val="left" w:pos="567"/>
        </w:tabs>
        <w:autoSpaceDE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Основні завдання:</w:t>
      </w:r>
    </w:p>
    <w:p w:rsidR="009922B1" w:rsidRPr="00B556B0" w:rsidRDefault="009922B1" w:rsidP="00E74AF5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землевпорядне забезпечення проведення земельної реформи; </w:t>
      </w:r>
    </w:p>
    <w:p w:rsidR="009922B1" w:rsidRPr="00B556B0" w:rsidRDefault="009922B1" w:rsidP="00E74AF5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розвиток ринку земель;</w:t>
      </w:r>
    </w:p>
    <w:p w:rsidR="009922B1" w:rsidRPr="00B556B0" w:rsidRDefault="009922B1" w:rsidP="00E74AF5">
      <w:pPr>
        <w:keepNext/>
        <w:widowControl w:val="0"/>
        <w:numPr>
          <w:ilvl w:val="0"/>
          <w:numId w:val="5"/>
        </w:numPr>
        <w:tabs>
          <w:tab w:val="num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збереження природних цінностей агроландшафтів, раціональне використання з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мель, забезпечення екологічної безпеки довкілля.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поліпшення системи державного контролю у сфері земельних відносин, зокрема, шляхом недопущення неконтрольованої зміни цільового призначення земельних ділянок.</w:t>
      </w:r>
    </w:p>
    <w:p w:rsidR="009922B1" w:rsidRPr="00B556B0" w:rsidRDefault="009922B1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Критерії досягнення: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раціональне використання земель;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відкрита, прозора процедура набуття прав на земельні ділянки;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включення земель у ринковий обіг;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збільшення надходжень до державного та місцевого бюджетів від плати на землю та від продажу земельних ділянок несільськогосподарського призначення до 10-12%;</w:t>
      </w:r>
    </w:p>
    <w:p w:rsidR="009922B1" w:rsidRPr="00B556B0" w:rsidRDefault="009922B1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lang w:val="uk-UA"/>
        </w:rPr>
        <w:t xml:space="preserve">здійснення заходів з охорони земель, </w:t>
      </w:r>
      <w:r w:rsidRPr="00B556B0">
        <w:rPr>
          <w:bCs/>
          <w:lang w:val="uk-UA"/>
        </w:rPr>
        <w:t>виведення з активного сільськогосподарського обігу деградованих та малопродуктивних земель державної власності.</w:t>
      </w:r>
    </w:p>
    <w:p w:rsidR="009922B1" w:rsidRPr="00B556B0" w:rsidRDefault="009922B1" w:rsidP="006252FE">
      <w:pPr>
        <w:keepNext/>
        <w:widowControl w:val="0"/>
        <w:tabs>
          <w:tab w:val="left" w:pos="567"/>
        </w:tabs>
        <w:autoSpaceDE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lastRenderedPageBreak/>
        <w:t xml:space="preserve">Ресурсне забезпечення. </w:t>
      </w:r>
      <w:r w:rsidRPr="00B556B0">
        <w:rPr>
          <w:lang w:val="uk-UA"/>
        </w:rPr>
        <w:t>На фінансування заходів щодо розвитку земельних відносин у 2014 році передбачається спрямувати 81,2 млн.грн., в тому числі з державного бюджету – 7,9 млн.грн., обласного бюджету – 4,8 млн.грн., бюджетів міст та районів – 14,7 млн.грн., коштів підприємств –  38,1 млн.грн., з інших джерел – 15,7 млн.грн.</w:t>
      </w:r>
    </w:p>
    <w:p w:rsidR="009922B1" w:rsidRPr="00B556B0" w:rsidRDefault="009922B1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Реалізація Програми розвитку земельних відносин і охорони земель у Донецькій о</w:t>
      </w:r>
      <w:r w:rsidRPr="00B556B0">
        <w:rPr>
          <w:lang w:val="uk-UA"/>
        </w:rPr>
        <w:t>б</w:t>
      </w:r>
      <w:r w:rsidRPr="00B556B0">
        <w:rPr>
          <w:lang w:val="uk-UA"/>
        </w:rPr>
        <w:t>ласті на 2011-2015 роки.</w:t>
      </w:r>
    </w:p>
    <w:p w:rsidR="00D4101F" w:rsidRPr="00B556B0" w:rsidRDefault="00D4101F" w:rsidP="006252FE">
      <w:pPr>
        <w:keepNext/>
        <w:widowControl w:val="0"/>
        <w:tabs>
          <w:tab w:val="left" w:pos="652"/>
          <w:tab w:val="left" w:pos="8188"/>
        </w:tabs>
        <w:spacing w:after="120"/>
        <w:ind w:firstLine="709"/>
        <w:jc w:val="center"/>
        <w:rPr>
          <w:lang w:val="uk-UA"/>
        </w:rPr>
      </w:pPr>
      <w:r w:rsidRPr="00B556B0">
        <w:rPr>
          <w:b/>
          <w:lang w:val="uk-UA"/>
        </w:rPr>
        <w:t xml:space="preserve">5.8. Використання </w:t>
      </w:r>
      <w:hyperlink w:anchor="_Toc130175757" w:history="1">
        <w:r w:rsidRPr="00B556B0">
          <w:rPr>
            <w:b/>
            <w:lang w:val="uk-UA"/>
          </w:rPr>
          <w:t>мінерально-сировинних ресурсів</w:t>
        </w:r>
      </w:hyperlink>
    </w:p>
    <w:p w:rsidR="007521B6" w:rsidRPr="00B556B0" w:rsidRDefault="007521B6" w:rsidP="006252FE">
      <w:pPr>
        <w:keepNext/>
        <w:widowControl w:val="0"/>
        <w:spacing w:after="80"/>
        <w:ind w:firstLine="709"/>
        <w:jc w:val="both"/>
        <w:rPr>
          <w:noProof/>
          <w:color w:val="000000"/>
          <w:szCs w:val="20"/>
          <w:lang w:val="uk-UA"/>
        </w:rPr>
      </w:pPr>
      <w:r w:rsidRPr="00B556B0">
        <w:rPr>
          <w:noProof/>
          <w:color w:val="000000"/>
          <w:szCs w:val="20"/>
          <w:lang w:val="uk-UA"/>
        </w:rPr>
        <w:t xml:space="preserve">Надра Донецької області багаті на різноманітні види корисних копалин, на яких працюють базові галузі промисловості регіону і України. В структурі корисних копалин  71% складає паливно-енергетична сировина (вугілля кам’яне, метан вугільних родовищ, газ вільний), 23% –  будівельні корисні копалини, 4% – нерудна сировина для металургії, 2% інші корисні копалини (гірничо-хімічна, гірничорудна сировина, металічні корисні копалини, підземні води тощо). </w:t>
      </w:r>
    </w:p>
    <w:p w:rsidR="007521B6" w:rsidRPr="00B556B0" w:rsidRDefault="007521B6" w:rsidP="006252FE">
      <w:pPr>
        <w:keepNext/>
        <w:widowControl w:val="0"/>
        <w:spacing w:after="80"/>
        <w:ind w:firstLine="709"/>
        <w:jc w:val="both"/>
        <w:rPr>
          <w:color w:val="000000"/>
          <w:szCs w:val="20"/>
          <w:lang w:val="uk-UA"/>
        </w:rPr>
      </w:pPr>
      <w:r w:rsidRPr="00B556B0">
        <w:rPr>
          <w:noProof/>
          <w:color w:val="000000"/>
          <w:szCs w:val="20"/>
          <w:lang w:val="uk-UA"/>
        </w:rPr>
        <w:t>Родовища, що розробляються, забезпечують сировиною такі галузі промисловості, як паливно-енергетична (вугілля, метан), металургійна (флюсова та формувальна сировина,</w:t>
      </w:r>
      <w:r w:rsidRPr="00B556B0">
        <w:rPr>
          <w:color w:val="000000"/>
          <w:szCs w:val="20"/>
          <w:lang w:val="uk-UA"/>
        </w:rPr>
        <w:t xml:space="preserve"> в</w:t>
      </w:r>
      <w:r w:rsidRPr="00B556B0">
        <w:rPr>
          <w:color w:val="000000"/>
          <w:szCs w:val="20"/>
          <w:lang w:val="uk-UA"/>
        </w:rPr>
        <w:t>о</w:t>
      </w:r>
      <w:r w:rsidRPr="00B556B0">
        <w:rPr>
          <w:color w:val="000000"/>
          <w:szCs w:val="20"/>
          <w:lang w:val="uk-UA"/>
        </w:rPr>
        <w:t>гнетривкі глини, каоліни), хімічна (кам’яна сіль, крейда), будівельна (мергель, гіпс, керамічні глини, будівельні та скляні піски, бутове і облицювальне каміння), фарфоро-фаянсова (во</w:t>
      </w:r>
      <w:r w:rsidRPr="00B556B0">
        <w:rPr>
          <w:color w:val="000000"/>
          <w:szCs w:val="20"/>
          <w:lang w:val="uk-UA"/>
        </w:rPr>
        <w:t>г</w:t>
      </w:r>
      <w:r w:rsidRPr="00B556B0">
        <w:rPr>
          <w:color w:val="000000"/>
          <w:szCs w:val="20"/>
          <w:lang w:val="uk-UA"/>
        </w:rPr>
        <w:t>нетривкі глини, каоліни) та інші.</w:t>
      </w:r>
    </w:p>
    <w:p w:rsidR="007521B6" w:rsidRPr="00B556B0" w:rsidRDefault="007521B6" w:rsidP="006252FE">
      <w:pPr>
        <w:keepNext/>
        <w:widowControl w:val="0"/>
        <w:spacing w:after="8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Актуальні проблеми: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недостатній рівень державного фінансування геологорозвідувальних робіт, їх інве</w:t>
      </w:r>
      <w:r w:rsidRPr="00B556B0">
        <w:rPr>
          <w:bCs/>
          <w:color w:val="000000"/>
          <w:lang w:val="uk-UA"/>
        </w:rPr>
        <w:t>с</w:t>
      </w:r>
      <w:r w:rsidRPr="00B556B0">
        <w:rPr>
          <w:bCs/>
          <w:color w:val="000000"/>
          <w:lang w:val="uk-UA"/>
        </w:rPr>
        <w:t>тиційного забезпечення;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недосконалість системи управління та відсутність наукового підходу до монітори</w:t>
      </w:r>
      <w:r w:rsidRPr="00B556B0">
        <w:rPr>
          <w:bCs/>
          <w:color w:val="000000"/>
          <w:lang w:val="uk-UA"/>
        </w:rPr>
        <w:t>н</w:t>
      </w:r>
      <w:r w:rsidRPr="00B556B0">
        <w:rPr>
          <w:bCs/>
          <w:color w:val="000000"/>
          <w:lang w:val="uk-UA"/>
        </w:rPr>
        <w:t>гу надр і надрокористування, а також прогнозування сталого розвитку мінерально-сировинної бази, нових нетрадиційних видів корисних копалин;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несистемна експлуатація родовищ корисних копалин негативно впливає на стан н</w:t>
      </w:r>
      <w:r w:rsidRPr="00B556B0">
        <w:rPr>
          <w:bCs/>
          <w:color w:val="000000"/>
          <w:lang w:val="uk-UA"/>
        </w:rPr>
        <w:t>а</w:t>
      </w:r>
      <w:r w:rsidRPr="00B556B0">
        <w:rPr>
          <w:bCs/>
          <w:color w:val="000000"/>
          <w:lang w:val="uk-UA"/>
        </w:rPr>
        <w:t>вколишнього середовища: утворення значних породних відвалів, виведення з обороту землі, забруднення атмосфери, підземних і поверхневих вод.</w:t>
      </w:r>
    </w:p>
    <w:p w:rsidR="007521B6" w:rsidRPr="00B556B0" w:rsidRDefault="007521B6" w:rsidP="006252FE">
      <w:pPr>
        <w:keepNext/>
        <w:widowControl w:val="0"/>
        <w:tabs>
          <w:tab w:val="left" w:pos="652"/>
          <w:tab w:val="left" w:pos="8188"/>
        </w:tabs>
        <w:autoSpaceDE w:val="0"/>
        <w:spacing w:after="80"/>
        <w:ind w:firstLine="709"/>
        <w:jc w:val="both"/>
        <w:rPr>
          <w:color w:val="000000"/>
          <w:lang w:val="uk-UA"/>
        </w:rPr>
      </w:pPr>
      <w:r w:rsidRPr="00B556B0">
        <w:rPr>
          <w:b/>
          <w:color w:val="000000"/>
          <w:lang w:val="uk-UA"/>
        </w:rPr>
        <w:t xml:space="preserve">Головна  мета </w:t>
      </w:r>
      <w:r w:rsidRPr="00B556B0">
        <w:rPr>
          <w:color w:val="000000"/>
          <w:lang w:val="uk-UA"/>
        </w:rPr>
        <w:t xml:space="preserve">- забезпечення потреб промислово-господарського комплексу регіону та держави у власній мінеральній сировині, ефективне використання надр.     </w:t>
      </w:r>
    </w:p>
    <w:p w:rsidR="007521B6" w:rsidRPr="00B556B0" w:rsidRDefault="007521B6" w:rsidP="006252FE">
      <w:pPr>
        <w:keepNext/>
        <w:widowControl w:val="0"/>
        <w:tabs>
          <w:tab w:val="left" w:pos="709"/>
        </w:tabs>
        <w:autoSpaceDE w:val="0"/>
        <w:spacing w:after="80"/>
        <w:ind w:firstLine="709"/>
        <w:jc w:val="both"/>
        <w:rPr>
          <w:b/>
          <w:color w:val="000000"/>
          <w:lang w:val="uk-UA"/>
        </w:rPr>
      </w:pPr>
      <w:r w:rsidRPr="00B556B0">
        <w:rPr>
          <w:b/>
          <w:bCs/>
          <w:color w:val="000000"/>
          <w:lang w:val="uk-UA"/>
        </w:rPr>
        <w:t>Основні завдання: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геологічне вивчення надр: пошуки та розвідка нових видів неенергетичних кори</w:t>
      </w:r>
      <w:r w:rsidRPr="00B556B0">
        <w:rPr>
          <w:bCs/>
          <w:color w:val="000000"/>
          <w:lang w:val="uk-UA"/>
        </w:rPr>
        <w:t>с</w:t>
      </w:r>
      <w:r w:rsidRPr="00B556B0">
        <w:rPr>
          <w:bCs/>
          <w:color w:val="000000"/>
          <w:lang w:val="uk-UA"/>
        </w:rPr>
        <w:t>них копалин;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забезпечення раціонального використання мінеральних ресурсів, охорона надр;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забезпечення стабільного водопостачання та підвищення показників якості питної води;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>впровадження комплексного видобутку корисних копалин та технологій поглибл</w:t>
      </w:r>
      <w:r w:rsidRPr="00B556B0">
        <w:rPr>
          <w:bCs/>
          <w:color w:val="000000"/>
          <w:lang w:val="uk-UA"/>
        </w:rPr>
        <w:t>е</w:t>
      </w:r>
      <w:r w:rsidRPr="00B556B0">
        <w:rPr>
          <w:bCs/>
          <w:color w:val="000000"/>
          <w:lang w:val="uk-UA"/>
        </w:rPr>
        <w:t>ної переробки техногенних родовищ (відходів);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bCs/>
          <w:color w:val="000000"/>
          <w:lang w:val="uk-UA"/>
        </w:rPr>
      </w:pPr>
      <w:r w:rsidRPr="00B556B0">
        <w:rPr>
          <w:bCs/>
          <w:color w:val="000000"/>
          <w:lang w:val="uk-UA"/>
        </w:rPr>
        <w:t xml:space="preserve">проведення інвентаризації тимчасово непрацюючих кар’єрів. </w:t>
      </w:r>
    </w:p>
    <w:p w:rsidR="007521B6" w:rsidRPr="00B556B0" w:rsidRDefault="007521B6" w:rsidP="006252FE">
      <w:pPr>
        <w:keepNext/>
        <w:widowControl w:val="0"/>
        <w:tabs>
          <w:tab w:val="left" w:pos="399"/>
          <w:tab w:val="left" w:pos="851"/>
          <w:tab w:val="left" w:pos="9639"/>
        </w:tabs>
        <w:autoSpaceDE w:val="0"/>
        <w:spacing w:after="80"/>
        <w:ind w:firstLine="709"/>
        <w:jc w:val="both"/>
        <w:rPr>
          <w:color w:val="000000"/>
          <w:lang w:val="uk-UA"/>
        </w:rPr>
      </w:pPr>
      <w:r w:rsidRPr="00B556B0">
        <w:rPr>
          <w:b/>
          <w:bCs/>
          <w:noProof/>
          <w:color w:val="000000"/>
          <w:lang w:val="uk-UA"/>
        </w:rPr>
        <w:t>Критерії досягнення:</w:t>
      </w:r>
      <w:r w:rsidRPr="00B556B0">
        <w:rPr>
          <w:color w:val="000000"/>
          <w:lang w:val="uk-UA"/>
        </w:rPr>
        <w:t xml:space="preserve"> </w:t>
      </w:r>
    </w:p>
    <w:p w:rsidR="007521B6" w:rsidRPr="00B556B0" w:rsidRDefault="007521B6" w:rsidP="006252FE">
      <w:pPr>
        <w:keepNext/>
        <w:widowControl w:val="0"/>
        <w:numPr>
          <w:ilvl w:val="0"/>
          <w:numId w:val="5"/>
        </w:numPr>
        <w:tabs>
          <w:tab w:val="num" w:pos="0"/>
          <w:tab w:val="num" w:pos="720"/>
          <w:tab w:val="num" w:pos="900"/>
          <w:tab w:val="num" w:pos="1260"/>
        </w:tabs>
        <w:spacing w:after="8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збільшення видобування неенергетичних корисних копалин на 2,0%.</w:t>
      </w:r>
    </w:p>
    <w:p w:rsidR="007521B6" w:rsidRPr="00B556B0" w:rsidRDefault="007521B6" w:rsidP="006252FE">
      <w:pPr>
        <w:keepNext/>
        <w:widowControl w:val="0"/>
        <w:spacing w:after="120"/>
        <w:ind w:firstLine="709"/>
        <w:jc w:val="both"/>
        <w:rPr>
          <w:color w:val="000000" w:themeColor="text1"/>
          <w:lang w:val="uk-UA"/>
        </w:rPr>
      </w:pPr>
      <w:r w:rsidRPr="00B556B0">
        <w:rPr>
          <w:b/>
          <w:snapToGrid w:val="0"/>
          <w:color w:val="000000" w:themeColor="text1"/>
          <w:lang w:val="uk-UA"/>
        </w:rPr>
        <w:t xml:space="preserve">Ресурсне забезпечення. </w:t>
      </w:r>
      <w:r w:rsidRPr="00B556B0">
        <w:rPr>
          <w:color w:val="000000" w:themeColor="text1"/>
          <w:lang w:val="uk-UA"/>
        </w:rPr>
        <w:t>На фінансування  заходів щодо використання мінерально-сировинних ресурсів передбачається спрямувати  13</w:t>
      </w:r>
      <w:r w:rsidR="007376AB" w:rsidRPr="00B556B0">
        <w:rPr>
          <w:color w:val="000000" w:themeColor="text1"/>
          <w:lang w:val="uk-UA"/>
        </w:rPr>
        <w:t>8,3</w:t>
      </w:r>
      <w:r w:rsidRPr="00B556B0">
        <w:rPr>
          <w:color w:val="000000" w:themeColor="text1"/>
          <w:lang w:val="uk-UA"/>
        </w:rPr>
        <w:t xml:space="preserve"> млн.грн., у тому числі:  1,1 млн.грн. - з державного бюджету, 135,8 млн.грн. - власних коштів підприємств, 1,3 млн.грн. - з інших джерел. </w:t>
      </w:r>
    </w:p>
    <w:p w:rsidR="00E74AF5" w:rsidRPr="004125B2" w:rsidRDefault="00E4022B">
      <w:pPr>
        <w:rPr>
          <w:lang w:val="uk-UA"/>
        </w:rPr>
      </w:pPr>
      <w:hyperlink w:anchor="_Toc130175758" w:history="1">
        <w:r w:rsidR="0026712F" w:rsidRPr="00B556B0">
          <w:rPr>
            <w:webHidden/>
            <w:color w:val="FF0000"/>
            <w:lang w:val="uk-UA"/>
          </w:rPr>
          <w:tab/>
        </w:r>
      </w:hyperlink>
      <w:r w:rsidR="00E74AF5" w:rsidRPr="004125B2">
        <w:rPr>
          <w:lang w:val="uk-UA"/>
        </w:rPr>
        <w:br w:type="page"/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20"/>
        <w:jc w:val="center"/>
        <w:rPr>
          <w:rStyle w:val="af4"/>
          <w:b/>
          <w:color w:val="auto"/>
          <w:sz w:val="28"/>
          <w:szCs w:val="28"/>
          <w:u w:val="none"/>
          <w:lang w:val="uk-UA"/>
        </w:rPr>
      </w:pPr>
      <w:r w:rsidRPr="00B556B0">
        <w:rPr>
          <w:b/>
          <w:sz w:val="28"/>
          <w:szCs w:val="28"/>
          <w:lang w:val="uk-UA"/>
        </w:rPr>
        <w:lastRenderedPageBreak/>
        <w:t>6.</w:t>
      </w:r>
      <w:r w:rsidRPr="00B556B0">
        <w:rPr>
          <w:b/>
          <w:sz w:val="28"/>
          <w:szCs w:val="28"/>
          <w:lang w:val="uk-UA"/>
        </w:rPr>
        <w:tab/>
      </w:r>
      <w:r w:rsidRPr="00B556B0">
        <w:rPr>
          <w:rStyle w:val="af4"/>
          <w:b/>
          <w:color w:val="auto"/>
          <w:sz w:val="28"/>
          <w:szCs w:val="28"/>
          <w:u w:val="none"/>
          <w:lang w:val="uk-UA"/>
        </w:rPr>
        <w:t xml:space="preserve">Соціальна та </w:t>
      </w:r>
      <w:r w:rsidRPr="00B556B0">
        <w:rPr>
          <w:b/>
          <w:bCs/>
          <w:sz w:val="28"/>
          <w:szCs w:val="28"/>
          <w:lang w:val="uk-UA" w:eastAsia="en-US"/>
        </w:rPr>
        <w:t>гуманітарна</w:t>
      </w:r>
      <w:r w:rsidRPr="00B556B0">
        <w:rPr>
          <w:rStyle w:val="af4"/>
          <w:b/>
          <w:color w:val="auto"/>
          <w:sz w:val="28"/>
          <w:szCs w:val="28"/>
          <w:u w:val="none"/>
          <w:lang w:val="uk-UA"/>
        </w:rPr>
        <w:t xml:space="preserve"> політика в області</w:t>
      </w:r>
    </w:p>
    <w:p w:rsidR="003F056A" w:rsidRPr="00B556B0" w:rsidRDefault="003F056A" w:rsidP="006252FE">
      <w:pPr>
        <w:keepNext/>
        <w:widowControl w:val="0"/>
        <w:tabs>
          <w:tab w:val="left" w:pos="959"/>
        </w:tabs>
        <w:spacing w:after="100"/>
        <w:jc w:val="center"/>
        <w:rPr>
          <w:rStyle w:val="af4"/>
          <w:b/>
          <w:color w:val="auto"/>
          <w:lang w:val="uk-UA"/>
        </w:rPr>
      </w:pPr>
      <w:r w:rsidRPr="00B556B0">
        <w:rPr>
          <w:b/>
          <w:lang w:val="uk-UA"/>
        </w:rPr>
        <w:t xml:space="preserve">6.1. </w:t>
      </w:r>
      <w:r w:rsidRPr="00B556B0">
        <w:rPr>
          <w:rStyle w:val="af4"/>
          <w:b/>
          <w:color w:val="auto"/>
          <w:u w:val="none"/>
          <w:lang w:val="uk-UA"/>
        </w:rPr>
        <w:t>Демографічно-ресурсний розвиток</w:t>
      </w:r>
    </w:p>
    <w:p w:rsidR="003F056A" w:rsidRPr="00B556B0" w:rsidRDefault="003F056A" w:rsidP="006252FE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20"/>
        <w:jc w:val="both"/>
        <w:rPr>
          <w:lang w:val="uk-UA"/>
        </w:rPr>
      </w:pPr>
      <w:r w:rsidRPr="00B556B0">
        <w:rPr>
          <w:lang w:val="uk-UA"/>
        </w:rPr>
        <w:t xml:space="preserve">Демографічна  ситуація  в  регіоні  залишається складною. </w:t>
      </w:r>
    </w:p>
    <w:p w:rsidR="003F056A" w:rsidRPr="00B556B0" w:rsidRDefault="003F056A" w:rsidP="006252FE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20"/>
        <w:jc w:val="both"/>
        <w:rPr>
          <w:lang w:val="uk-UA"/>
        </w:rPr>
      </w:pPr>
      <w:r w:rsidRPr="00B556B0">
        <w:rPr>
          <w:lang w:val="uk-UA"/>
        </w:rPr>
        <w:t>Внаслідок перевищення кількості померлих над кількістю народжених, природний приріст населення в області має від’ємний показник, але у порівнянні з 2003 роком спостер</w:t>
      </w:r>
      <w:r w:rsidRPr="00B556B0">
        <w:rPr>
          <w:lang w:val="uk-UA"/>
        </w:rPr>
        <w:t>і</w:t>
      </w:r>
      <w:r w:rsidRPr="00B556B0">
        <w:rPr>
          <w:lang w:val="uk-UA"/>
        </w:rPr>
        <w:t>гається тенденція до покращення ситуації.</w:t>
      </w:r>
    </w:p>
    <w:p w:rsidR="003F056A" w:rsidRPr="00B556B0" w:rsidRDefault="003F056A" w:rsidP="006252FE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/>
          <w:lang w:val="uk-UA"/>
        </w:rPr>
      </w:pPr>
      <w:r w:rsidRPr="00B556B0">
        <w:rPr>
          <w:b/>
          <w:lang w:val="uk-UA"/>
        </w:rPr>
        <w:t>Показники природного руху населення</w:t>
      </w:r>
    </w:p>
    <w:p w:rsidR="003F056A" w:rsidRPr="00B556B0" w:rsidRDefault="003F056A" w:rsidP="006252FE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20"/>
        <w:jc w:val="center"/>
        <w:rPr>
          <w:lang w:val="uk-UA"/>
        </w:rPr>
      </w:pPr>
      <w:r w:rsidRPr="00B556B0">
        <w:rPr>
          <w:b/>
          <w:lang w:val="uk-UA"/>
        </w:rPr>
        <w:t xml:space="preserve"> </w:t>
      </w:r>
      <w:r w:rsidRPr="00B556B0">
        <w:rPr>
          <w:lang w:val="uk-UA"/>
        </w:rPr>
        <w:t>(кількість народжених і померлих на 1000 населення)</w:t>
      </w:r>
    </w:p>
    <w:p w:rsidR="003F056A" w:rsidRPr="00B556B0" w:rsidRDefault="003F056A" w:rsidP="006252FE">
      <w:pPr>
        <w:keepNext/>
        <w:widowControl w:val="0"/>
        <w:ind w:firstLine="720"/>
        <w:jc w:val="center"/>
        <w:rPr>
          <w:b/>
          <w:color w:val="FF0000"/>
          <w:lang w:val="uk-UA"/>
        </w:rPr>
      </w:pPr>
      <w:r w:rsidRPr="00B556B0">
        <w:rPr>
          <w:b/>
          <w:noProof/>
          <w:color w:val="FF0000"/>
        </w:rPr>
        <w:drawing>
          <wp:inline distT="0" distB="0" distL="0" distR="0">
            <wp:extent cx="5071745" cy="1499235"/>
            <wp:effectExtent l="0" t="0" r="0" b="0"/>
            <wp:docPr id="56" name="Объект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3F056A" w:rsidRPr="00B556B0" w:rsidRDefault="003F056A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Актуальні проблеми: 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низький рівень народжуваності: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погіршення шлюбно-сімейної ситуації;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підвищення вірогідності смертності чоловіків у працездатному віці; 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висока  порівняно  з  розвинутими  державами смертність немовлят і дітей віком до  5 років;  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міграційний відплив молоді.</w:t>
      </w:r>
    </w:p>
    <w:p w:rsidR="003F056A" w:rsidRPr="00B556B0" w:rsidRDefault="003F056A" w:rsidP="006252FE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Головна мета</w:t>
      </w:r>
      <w:r w:rsidRPr="00B556B0">
        <w:rPr>
          <w:lang w:val="uk-UA"/>
        </w:rPr>
        <w:t xml:space="preserve"> – поліпшення  рівня життя  населення,  сприяння  відновленню  в су</w:t>
      </w:r>
      <w:r w:rsidRPr="00B556B0">
        <w:rPr>
          <w:lang w:val="uk-UA"/>
        </w:rPr>
        <w:t>с</w:t>
      </w:r>
      <w:r w:rsidRPr="00B556B0">
        <w:rPr>
          <w:lang w:val="uk-UA"/>
        </w:rPr>
        <w:t>пільстві сімейних цінностей, забезпечення морального здоров'я сім'ї,  виховання свідомого  батьківства  та  запобігання соціальному сирітству.</w:t>
      </w:r>
    </w:p>
    <w:p w:rsidR="003F056A" w:rsidRPr="00B556B0" w:rsidRDefault="004D24F7" w:rsidP="006252FE">
      <w:pPr>
        <w:pStyle w:val="23"/>
        <w:keepNext/>
        <w:widowControl w:val="0"/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3F056A" w:rsidRPr="00B556B0">
        <w:rPr>
          <w:b/>
        </w:rPr>
        <w:t>: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поліпшення здоров’я, зниження рівня смертності та збільшення тривалості життя;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формування сприятливого  соціально-психологічного  клімату  у суспільстві  щодо утворення  сім'ї  та  позитивної  налаштованості громадян на сімейні цінності; 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державних соціальних стандартів та державних соціальних гарантій для населення;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подолання негативних наслідків старіння населення;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запровадження нових форм та методів статевого виховання дітей та молоді, форм</w:t>
      </w:r>
      <w:r w:rsidRPr="00B556B0">
        <w:rPr>
          <w:bCs/>
          <w:lang w:val="uk-UA"/>
        </w:rPr>
        <w:t>у</w:t>
      </w:r>
      <w:r w:rsidRPr="00B556B0">
        <w:rPr>
          <w:bCs/>
          <w:lang w:val="uk-UA"/>
        </w:rPr>
        <w:t>вання у них навичок здорового способу життя; реалізація заходів спрямованих на пропаганду здорового способу життя;</w:t>
      </w:r>
    </w:p>
    <w:p w:rsidR="003F056A" w:rsidRPr="00B556B0" w:rsidRDefault="003F056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безпечних умов праці, зниження рівня виробничого травматизму та пр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фесійних захворювань.</w:t>
      </w:r>
    </w:p>
    <w:p w:rsidR="003F056A" w:rsidRPr="00B556B0" w:rsidRDefault="003F056A" w:rsidP="006252FE">
      <w:pPr>
        <w:pStyle w:val="25"/>
        <w:keepNext/>
        <w:widowControl w:val="0"/>
        <w:spacing w:line="240" w:lineRule="auto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Критерії ефективності:</w:t>
      </w:r>
    </w:p>
    <w:p w:rsidR="003F056A" w:rsidRPr="00B556B0" w:rsidRDefault="003F056A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Досягнення позитивних зрушень у демографічній ситуації. Середньорічна чисельність наявного населення становитиме 4337,2 тис. осіб.</w:t>
      </w:r>
    </w:p>
    <w:p w:rsidR="00842213" w:rsidRPr="00B556B0" w:rsidRDefault="00842213" w:rsidP="006252FE">
      <w:pPr>
        <w:keepNext/>
        <w:widowControl w:val="0"/>
        <w:tabs>
          <w:tab w:val="left" w:pos="959"/>
        </w:tabs>
        <w:spacing w:before="120" w:after="120"/>
        <w:jc w:val="center"/>
        <w:rPr>
          <w:b/>
          <w:lang w:val="uk-UA"/>
        </w:rPr>
      </w:pPr>
    </w:p>
    <w:p w:rsidR="00706C1E" w:rsidRPr="00B556B0" w:rsidRDefault="00B263C7" w:rsidP="006252FE">
      <w:pPr>
        <w:keepNext/>
        <w:widowControl w:val="0"/>
        <w:tabs>
          <w:tab w:val="left" w:pos="959"/>
        </w:tabs>
        <w:spacing w:before="120" w:after="1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lastRenderedPageBreak/>
        <w:t>6</w:t>
      </w:r>
      <w:r w:rsidR="00706C1E" w:rsidRPr="00B556B0">
        <w:rPr>
          <w:b/>
          <w:lang w:val="uk-UA"/>
        </w:rPr>
        <w:t xml:space="preserve">.2. </w:t>
      </w:r>
      <w:hyperlink r:id="rId111" w:anchor="_Toc130175726" w:history="1">
        <w:r w:rsidR="00706C1E" w:rsidRPr="00B556B0">
          <w:rPr>
            <w:rStyle w:val="af4"/>
            <w:b/>
            <w:color w:val="auto"/>
            <w:u w:val="none"/>
            <w:lang w:val="uk-UA"/>
          </w:rPr>
          <w:t xml:space="preserve">Зайнятість населення </w:t>
        </w:r>
      </w:hyperlink>
      <w:r w:rsidR="00706C1E" w:rsidRPr="00B556B0">
        <w:rPr>
          <w:rStyle w:val="af4"/>
          <w:b/>
          <w:color w:val="auto"/>
          <w:u w:val="none"/>
          <w:lang w:val="uk-UA"/>
        </w:rPr>
        <w:t xml:space="preserve"> та ринок праці</w:t>
      </w:r>
    </w:p>
    <w:p w:rsidR="00706C1E" w:rsidRPr="00B556B0" w:rsidRDefault="00706C1E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наявність неформальних трудових відносин;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працевлаштування громадян, які потребують соціального захисту;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дисбаланс попиту та пропозиції робочої сили.</w:t>
      </w:r>
    </w:p>
    <w:p w:rsidR="00706C1E" w:rsidRPr="00B556B0" w:rsidRDefault="00706C1E" w:rsidP="006252FE">
      <w:pPr>
        <w:pStyle w:val="23"/>
        <w:keepNext/>
        <w:widowControl w:val="0"/>
        <w:tabs>
          <w:tab w:val="num" w:pos="1083"/>
        </w:tabs>
        <w:ind w:firstLine="709"/>
      </w:pPr>
      <w:r w:rsidRPr="00B556B0">
        <w:rPr>
          <w:b/>
        </w:rPr>
        <w:t xml:space="preserve">Головна мета - </w:t>
      </w:r>
      <w:r w:rsidRPr="00B556B0">
        <w:t xml:space="preserve"> сприяння ефективній зайнятості населення, закріплення позитивних тенденцій до стабілізації на ринку праці, забезпечення соціального захисту громадян в ум</w:t>
      </w:r>
      <w:r w:rsidRPr="00B556B0">
        <w:t>о</w:t>
      </w:r>
      <w:r w:rsidRPr="00B556B0">
        <w:t>вах безробіття.</w:t>
      </w:r>
    </w:p>
    <w:p w:rsidR="00706C1E" w:rsidRPr="00B556B0" w:rsidRDefault="004D24F7" w:rsidP="006252FE">
      <w:pPr>
        <w:pStyle w:val="23"/>
        <w:keepNext/>
        <w:widowControl w:val="0"/>
        <w:tabs>
          <w:tab w:val="num" w:pos="1083"/>
        </w:tabs>
        <w:spacing w:after="80"/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706C1E" w:rsidRPr="00B556B0">
        <w:rPr>
          <w:b/>
        </w:rPr>
        <w:t>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консолідація зусиль усіх сторін соціального діалогу, спрямованих на регулювання процесів, які відбуватимуться на регіональному ринку праці;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зменшення дисбалансу попиту та пропозиції робочої сили на ринку праці шляхом підвищення якості та конкурентоспроможності робочої сили;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spacing w:val="-6"/>
          <w:lang w:val="uk-UA"/>
        </w:rPr>
      </w:pPr>
      <w:r w:rsidRPr="00B556B0">
        <w:rPr>
          <w:bCs/>
          <w:spacing w:val="-6"/>
          <w:lang w:val="uk-UA"/>
        </w:rPr>
        <w:t>підвищення якості надання соціальних послуг у сфері сприяння зайнятості населення;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підвищення якості робочої сили шляхом професійного навчання та підвищення кв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 xml:space="preserve">ліфікації;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нових  робочих місць з гідними умовами праці;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підтримки самостійної зайнятості, сприяння розвитку підприємниц</w:t>
      </w:r>
      <w:r w:rsidRPr="00B556B0">
        <w:rPr>
          <w:bCs/>
          <w:lang w:val="uk-UA"/>
        </w:rPr>
        <w:t>ь</w:t>
      </w:r>
      <w:r w:rsidRPr="00B556B0">
        <w:rPr>
          <w:bCs/>
          <w:lang w:val="uk-UA"/>
        </w:rPr>
        <w:t>кої ініціативи громадян;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посилення мотивації  до  легальної  продуктивної  зайнятості;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прискорення повернення безробітних до трудової діяльності, забезпечення їх соці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льного захисту;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розв’язання проблем зайнятості осіб з обмеженими можливостями;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зміцнення позиції молоді на ринку праці;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реалізація механізмів державного регулювання ринку праці з метою розширення сфери прикладання праці і забезпечення надійного соціального захисту працюючого і непр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цюючого населення;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spacing w:val="-2"/>
          <w:lang w:val="uk-UA"/>
        </w:rPr>
      </w:pPr>
      <w:r w:rsidRPr="00B556B0">
        <w:rPr>
          <w:spacing w:val="-2"/>
          <w:lang w:val="uk-UA"/>
        </w:rPr>
        <w:t>У 2014 на стан ринку праці Донецької області будуть впливати наступні чинники: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spacing w:val="-2"/>
          <w:lang w:val="uk-UA"/>
        </w:rPr>
      </w:pPr>
      <w:r w:rsidRPr="00B556B0">
        <w:rPr>
          <w:spacing w:val="-2"/>
          <w:lang w:val="uk-UA"/>
        </w:rPr>
        <w:t>функціонування реального сектору економіки регіону;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spacing w:val="-2"/>
          <w:lang w:val="uk-UA"/>
        </w:rPr>
      </w:pPr>
      <w:r w:rsidRPr="00B556B0">
        <w:rPr>
          <w:spacing w:val="-2"/>
          <w:lang w:val="uk-UA"/>
        </w:rPr>
        <w:t>наслідки демографічної кризи;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реалізація нових механізмів законодавства про зайнятість.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noProof/>
          <w:lang w:val="uk-UA"/>
        </w:rPr>
        <w:t>Критерії ефективності:</w:t>
      </w:r>
      <w:r w:rsidRPr="00B556B0">
        <w:rPr>
          <w:lang w:val="uk-UA"/>
        </w:rPr>
        <w:t xml:space="preserve">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нових робочих місць не менш як для 68,0 тис. громадян;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зниження рівня безробіття населення у віці 15-70 років (за методологією Міжнаро</w:t>
      </w:r>
      <w:r w:rsidRPr="00B556B0">
        <w:rPr>
          <w:bCs/>
          <w:lang w:val="uk-UA"/>
        </w:rPr>
        <w:t>д</w:t>
      </w:r>
      <w:r w:rsidRPr="00B556B0">
        <w:rPr>
          <w:bCs/>
          <w:lang w:val="uk-UA"/>
        </w:rPr>
        <w:t>ної організації праці) до 7</w:t>
      </w:r>
      <w:r w:rsidRPr="00B556B0">
        <w:rPr>
          <w:lang w:val="uk-UA"/>
        </w:rPr>
        <w:t>,6%;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Ресурсне забезпечення </w:t>
      </w:r>
      <w:r w:rsidRPr="00B556B0">
        <w:rPr>
          <w:lang w:val="uk-UA"/>
        </w:rPr>
        <w:t>заходів здійснюватиметься за рахунок коштів Фонду загал</w:t>
      </w:r>
      <w:r w:rsidRPr="00B556B0">
        <w:rPr>
          <w:lang w:val="uk-UA"/>
        </w:rPr>
        <w:t>ь</w:t>
      </w:r>
      <w:r w:rsidRPr="00B556B0">
        <w:rPr>
          <w:lang w:val="uk-UA"/>
        </w:rPr>
        <w:t xml:space="preserve">нообов’язкового державного соціального страхування України на випадок безробіття, коштів підприємств. </w:t>
      </w:r>
    </w:p>
    <w:p w:rsidR="00706C1E" w:rsidRPr="00B556B0" w:rsidRDefault="00B263C7" w:rsidP="006252FE">
      <w:pPr>
        <w:keepNext/>
        <w:widowControl w:val="0"/>
        <w:tabs>
          <w:tab w:val="left" w:pos="959"/>
        </w:tabs>
        <w:spacing w:before="120" w:after="12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6</w:t>
      </w:r>
      <w:r w:rsidR="00706C1E" w:rsidRPr="00B556B0">
        <w:rPr>
          <w:b/>
          <w:lang w:val="uk-UA"/>
        </w:rPr>
        <w:t xml:space="preserve">.3. </w:t>
      </w:r>
      <w:hyperlink r:id="rId112" w:anchor="_Toc130175725" w:history="1">
        <w:r w:rsidR="00706C1E" w:rsidRPr="00B556B0">
          <w:rPr>
            <w:rStyle w:val="af4"/>
            <w:b/>
            <w:color w:val="auto"/>
            <w:u w:val="none"/>
            <w:lang w:val="uk-UA"/>
          </w:rPr>
          <w:t>Доходи населення та заробітна плата</w:t>
        </w:r>
      </w:hyperlink>
    </w:p>
    <w:p w:rsidR="00706C1E" w:rsidRPr="00B556B0" w:rsidRDefault="00706C1E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заборгованість з виплати заробітної плати;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наявність випадків незареєстрованих трудових відносин;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lastRenderedPageBreak/>
        <w:t>відсутність законодавчих норм щодо впливу на тіньові трудові відносини, заробітну плату (доходи);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неефективність спонукально-стимулюючого механізму в податковому та пенсійн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му законодавстві щодо легалізації доходів.</w:t>
      </w:r>
    </w:p>
    <w:p w:rsidR="00706C1E" w:rsidRPr="00B556B0" w:rsidRDefault="00706C1E" w:rsidP="006252FE">
      <w:pPr>
        <w:pStyle w:val="23"/>
        <w:keepNext/>
        <w:widowControl w:val="0"/>
        <w:tabs>
          <w:tab w:val="num" w:pos="1083"/>
        </w:tabs>
        <w:ind w:firstLine="709"/>
      </w:pPr>
      <w:r w:rsidRPr="00B556B0">
        <w:rPr>
          <w:b/>
        </w:rPr>
        <w:t xml:space="preserve">Головна мета - </w:t>
      </w:r>
      <w:r w:rsidRPr="00B556B0">
        <w:t xml:space="preserve"> забезпечення зростання доходів населення, в тому числі підвищення рівня заробітної плати, зменшення їх диференціації, погашення заборгованості з виплати з</w:t>
      </w:r>
      <w:r w:rsidRPr="00B556B0">
        <w:t>а</w:t>
      </w:r>
      <w:r w:rsidRPr="00B556B0">
        <w:t>робітної плати.</w:t>
      </w:r>
    </w:p>
    <w:p w:rsidR="00706C1E" w:rsidRPr="00B556B0" w:rsidRDefault="004D24F7" w:rsidP="006252FE">
      <w:pPr>
        <w:pStyle w:val="23"/>
        <w:keepNext/>
        <w:widowControl w:val="0"/>
        <w:tabs>
          <w:tab w:val="num" w:pos="1083"/>
        </w:tabs>
        <w:spacing w:after="80"/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706C1E" w:rsidRPr="00B556B0">
        <w:rPr>
          <w:b/>
        </w:rPr>
        <w:t>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запровадження нових державних мінімальних гарантій в оплаті праці;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підвищення середньої заробітної плати в бюджетній сфері;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здійснення контролю за додержанням законодавства про оплату праці;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дотримання умов колективних договорів у частині оплати праці, недопущення нео</w:t>
      </w:r>
      <w:r w:rsidRPr="00B556B0">
        <w:rPr>
          <w:bCs/>
          <w:lang w:val="uk-UA"/>
        </w:rPr>
        <w:t>б</w:t>
      </w:r>
      <w:r w:rsidRPr="00B556B0">
        <w:rPr>
          <w:bCs/>
          <w:lang w:val="uk-UA"/>
        </w:rPr>
        <w:t>ґрунтованого зменшення заробітної плати;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сприяння детінізації заробітної плати шляхом легалізації незареєстрованих виплат заробітної плати, легалізації зайнятості;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погашення заборгованості з виплати заробітної плати за рахунок посилення ефект</w:t>
      </w:r>
      <w:r w:rsidRPr="00B556B0">
        <w:rPr>
          <w:bCs/>
          <w:lang w:val="uk-UA"/>
        </w:rPr>
        <w:t>и</w:t>
      </w:r>
      <w:r w:rsidRPr="00B556B0">
        <w:rPr>
          <w:bCs/>
          <w:lang w:val="uk-UA"/>
        </w:rPr>
        <w:t>вності роботи обласної та місцевих комісій з питань погашення заборгованості із заробітної плати, забезпечення податкових та інших бюджетних надходжень, страхових внесків до Пе</w:t>
      </w:r>
      <w:r w:rsidRPr="00B556B0">
        <w:rPr>
          <w:bCs/>
          <w:lang w:val="uk-UA"/>
        </w:rPr>
        <w:t>н</w:t>
      </w:r>
      <w:r w:rsidRPr="00B556B0">
        <w:rPr>
          <w:bCs/>
          <w:lang w:val="uk-UA"/>
        </w:rPr>
        <w:t>сійного фонду та запобігання неплатоспроможності;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поліпшення соціально-трудових відносин та запобігання виникненню колективних трудових спорів (конфліктів), їх прогнозування та сприяння своєчасному їх вирішенню.</w:t>
      </w:r>
    </w:p>
    <w:p w:rsidR="00706C1E" w:rsidRPr="00B556B0" w:rsidRDefault="00706C1E" w:rsidP="006252FE">
      <w:pPr>
        <w:pStyle w:val="23"/>
        <w:keepNext/>
        <w:widowControl w:val="0"/>
        <w:spacing w:after="0"/>
        <w:ind w:firstLine="709"/>
        <w:jc w:val="center"/>
        <w:rPr>
          <w:b/>
        </w:rPr>
      </w:pPr>
      <w:r w:rsidRPr="00B556B0">
        <w:rPr>
          <w:b/>
        </w:rPr>
        <w:t>Динаміка прожиткового мінімуму і наявних доходів населення, грн.</w:t>
      </w:r>
    </w:p>
    <w:p w:rsidR="00706C1E" w:rsidRPr="00B556B0" w:rsidRDefault="00706C1E" w:rsidP="006252FE">
      <w:pPr>
        <w:pStyle w:val="23"/>
        <w:keepNext/>
        <w:widowControl w:val="0"/>
        <w:spacing w:after="0"/>
        <w:ind w:firstLine="709"/>
        <w:jc w:val="center"/>
        <w:rPr>
          <w:b/>
        </w:rPr>
      </w:pPr>
      <w:r w:rsidRPr="00B556B0">
        <w:rPr>
          <w:b/>
        </w:rPr>
        <w:t>(на 1 особу на міс.)</w:t>
      </w:r>
    </w:p>
    <w:p w:rsidR="00706C1E" w:rsidRPr="00B556B0" w:rsidRDefault="00706C1E" w:rsidP="006252FE">
      <w:pPr>
        <w:pStyle w:val="23"/>
        <w:keepNext/>
        <w:widowControl w:val="0"/>
        <w:ind w:firstLine="709"/>
        <w:rPr>
          <w:color w:val="FF0000"/>
        </w:rPr>
      </w:pPr>
      <w:r w:rsidRPr="00B556B0">
        <w:rPr>
          <w:noProof/>
          <w:color w:val="FF0000"/>
          <w:lang w:val="ru-RU"/>
        </w:rPr>
        <w:drawing>
          <wp:inline distT="0" distB="0" distL="0" distR="0">
            <wp:extent cx="6010275" cy="1590675"/>
            <wp:effectExtent l="0" t="0" r="0" b="0"/>
            <wp:docPr id="57" name="Объект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706C1E" w:rsidRPr="00B556B0" w:rsidRDefault="00706C1E" w:rsidP="006252FE">
      <w:pPr>
        <w:pStyle w:val="23"/>
        <w:keepNext/>
        <w:widowControl w:val="0"/>
        <w:ind w:firstLine="709"/>
      </w:pPr>
      <w:r w:rsidRPr="00B556B0">
        <w:rPr>
          <w:b/>
          <w:bCs/>
          <w:noProof/>
        </w:rPr>
        <w:t>Критерії досягнення:</w:t>
      </w:r>
      <w:r w:rsidRPr="00B556B0">
        <w:t xml:space="preserve"> </w:t>
      </w:r>
    </w:p>
    <w:p w:rsidR="00706C1E" w:rsidRPr="00B556B0" w:rsidRDefault="00706C1E" w:rsidP="006252FE">
      <w:pPr>
        <w:pStyle w:val="23"/>
        <w:keepNext/>
        <w:widowControl w:val="0"/>
        <w:tabs>
          <w:tab w:val="num" w:pos="1083"/>
        </w:tabs>
        <w:ind w:firstLine="709"/>
        <w:rPr>
          <w:color w:val="000000" w:themeColor="text1"/>
        </w:rPr>
      </w:pPr>
      <w:r w:rsidRPr="00B556B0">
        <w:rPr>
          <w:color w:val="000000" w:themeColor="text1"/>
        </w:rPr>
        <w:t>Наявні доходи населення області становитимуть 13</w:t>
      </w:r>
      <w:r w:rsidR="00132FAC" w:rsidRPr="00B556B0">
        <w:rPr>
          <w:color w:val="000000" w:themeColor="text1"/>
        </w:rPr>
        <w:t>7,8</w:t>
      </w:r>
      <w:r w:rsidRPr="00B556B0">
        <w:rPr>
          <w:color w:val="000000" w:themeColor="text1"/>
        </w:rPr>
        <w:t xml:space="preserve"> </w:t>
      </w:r>
      <w:r w:rsidR="008505C3" w:rsidRPr="00B556B0">
        <w:rPr>
          <w:color w:val="000000" w:themeColor="text1"/>
        </w:rPr>
        <w:t>млрд.грн.</w:t>
      </w:r>
      <w:r w:rsidRPr="00B556B0">
        <w:rPr>
          <w:color w:val="000000" w:themeColor="text1"/>
        </w:rPr>
        <w:t xml:space="preserve"> У розрахунку на д</w:t>
      </w:r>
      <w:r w:rsidRPr="00B556B0">
        <w:rPr>
          <w:color w:val="000000" w:themeColor="text1"/>
        </w:rPr>
        <w:t>у</w:t>
      </w:r>
      <w:r w:rsidRPr="00B556B0">
        <w:rPr>
          <w:color w:val="000000" w:themeColor="text1"/>
        </w:rPr>
        <w:t>шу населення наявні доходи складуть 2</w:t>
      </w:r>
      <w:r w:rsidR="00132FAC" w:rsidRPr="00B556B0">
        <w:rPr>
          <w:color w:val="000000" w:themeColor="text1"/>
        </w:rPr>
        <w:t>647</w:t>
      </w:r>
      <w:r w:rsidRPr="00B556B0">
        <w:rPr>
          <w:color w:val="000000" w:themeColor="text1"/>
        </w:rPr>
        <w:t xml:space="preserve"> грн./міс., що в 2,</w:t>
      </w:r>
      <w:r w:rsidR="00132FAC" w:rsidRPr="00B556B0">
        <w:rPr>
          <w:color w:val="000000" w:themeColor="text1"/>
        </w:rPr>
        <w:t>2</w:t>
      </w:r>
      <w:r w:rsidRPr="00B556B0">
        <w:rPr>
          <w:color w:val="000000" w:themeColor="text1"/>
        </w:rPr>
        <w:t xml:space="preserve"> рази вище середньозваженого рівня прожиткового мінімуму по Україні  відповідно до Закону України «Про Державний бюджет України на 2013 рік» (</w:t>
      </w:r>
      <w:r w:rsidR="00132FAC" w:rsidRPr="00B556B0">
        <w:rPr>
          <w:color w:val="000000" w:themeColor="text1"/>
        </w:rPr>
        <w:t>1203,75</w:t>
      </w:r>
      <w:r w:rsidRPr="00B556B0">
        <w:rPr>
          <w:color w:val="000000" w:themeColor="text1"/>
        </w:rPr>
        <w:t xml:space="preserve"> грн.). </w:t>
      </w:r>
    </w:p>
    <w:p w:rsidR="00706C1E" w:rsidRPr="00B556B0" w:rsidRDefault="00706C1E" w:rsidP="006252FE">
      <w:pPr>
        <w:pStyle w:val="23"/>
        <w:keepNext/>
        <w:widowControl w:val="0"/>
        <w:tabs>
          <w:tab w:val="num" w:pos="1083"/>
        </w:tabs>
        <w:ind w:firstLine="709"/>
        <w:rPr>
          <w:color w:val="000000" w:themeColor="text1"/>
        </w:rPr>
      </w:pPr>
      <w:r w:rsidRPr="00B556B0">
        <w:rPr>
          <w:color w:val="000000" w:themeColor="text1"/>
        </w:rPr>
        <w:t>Середньомісячна заробітна плата у розрахунку на одного ш</w:t>
      </w:r>
      <w:r w:rsidR="00E66485" w:rsidRPr="00B556B0">
        <w:rPr>
          <w:color w:val="000000" w:themeColor="text1"/>
        </w:rPr>
        <w:t>татного працівника зросте на 9,2</w:t>
      </w:r>
      <w:r w:rsidRPr="00B556B0">
        <w:rPr>
          <w:color w:val="000000" w:themeColor="text1"/>
        </w:rPr>
        <w:t xml:space="preserve">% і складе 4100 грн., фонд оплати праці -  на </w:t>
      </w:r>
      <w:r w:rsidR="00E66485" w:rsidRPr="00B556B0">
        <w:rPr>
          <w:color w:val="000000" w:themeColor="text1"/>
        </w:rPr>
        <w:t>7</w:t>
      </w:r>
      <w:r w:rsidRPr="00B556B0">
        <w:rPr>
          <w:color w:val="000000" w:themeColor="text1"/>
        </w:rPr>
        <w:t xml:space="preserve">,4% і складе  54,1 млрд.грн. </w:t>
      </w:r>
    </w:p>
    <w:p w:rsidR="00706C1E" w:rsidRPr="00B556B0" w:rsidRDefault="00B263C7" w:rsidP="006252FE">
      <w:pPr>
        <w:keepNext/>
        <w:widowControl w:val="0"/>
        <w:tabs>
          <w:tab w:val="left" w:pos="959"/>
        </w:tabs>
        <w:spacing w:before="120" w:after="120"/>
        <w:ind w:firstLine="709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>6</w:t>
      </w:r>
      <w:r w:rsidR="00706C1E" w:rsidRPr="00B556B0">
        <w:rPr>
          <w:b/>
          <w:lang w:val="uk-UA"/>
        </w:rPr>
        <w:t>.4.</w:t>
      </w:r>
      <w:r w:rsidRPr="00B556B0">
        <w:rPr>
          <w:b/>
          <w:lang w:val="uk-UA"/>
        </w:rPr>
        <w:t xml:space="preserve"> </w:t>
      </w:r>
      <w:r w:rsidR="00706C1E" w:rsidRPr="00B556B0">
        <w:rPr>
          <w:rStyle w:val="af4"/>
          <w:b/>
          <w:color w:val="auto"/>
          <w:u w:val="none"/>
          <w:lang w:val="uk-UA"/>
        </w:rPr>
        <w:t>Пенсійне забезпечення та соціальне страхування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відсутність  своєчасного нарахування та виплати пенсій;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наявність заборгованості до бюджету ПФУ;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виконання не в повному обсязі закріплених показників доходної та видаткової ча</w:t>
      </w:r>
      <w:r w:rsidRPr="00B556B0">
        <w:rPr>
          <w:bCs/>
          <w:lang w:val="uk-UA"/>
        </w:rPr>
        <w:t>с</w:t>
      </w:r>
      <w:r w:rsidRPr="00B556B0">
        <w:rPr>
          <w:bCs/>
          <w:lang w:val="uk-UA"/>
        </w:rPr>
        <w:t>тини бюджету Пенсійного фонду;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lastRenderedPageBreak/>
        <w:t>недостатнє застосування інноваційних методів роботи щодо залучення громадян та платників до використання інформації, яка міститься на веб-порталі електронних послуг П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нсійного фонду України.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відсутність удосконаленої інформаційно-роз’яснювальної роботи щодо зацікавлен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сті застрахованих осіб у достовірності інформації, яка накопичується в Державному реєстрі застрахованих осіб та використання ними прав щодо забезпечення платниками повноти і</w:t>
      </w:r>
      <w:r w:rsidRPr="00B556B0">
        <w:rPr>
          <w:bCs/>
          <w:lang w:val="uk-UA"/>
        </w:rPr>
        <w:t>н</w:t>
      </w:r>
      <w:r w:rsidRPr="00B556B0">
        <w:rPr>
          <w:bCs/>
          <w:lang w:val="uk-UA"/>
        </w:rPr>
        <w:t>формації Державного реєстру.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Головна мета -</w:t>
      </w:r>
      <w:r w:rsidRPr="00B556B0">
        <w:rPr>
          <w:lang w:val="uk-UA"/>
        </w:rPr>
        <w:t xml:space="preserve"> забезпечення фінансової збалансованості та стабільності пенсійної системи регіону, підвищення рівня пенсійного забезпечення. </w:t>
      </w:r>
    </w:p>
    <w:p w:rsidR="00706C1E" w:rsidRPr="00B556B0" w:rsidRDefault="004D24F7" w:rsidP="006252FE">
      <w:pPr>
        <w:pStyle w:val="23"/>
        <w:keepNext/>
        <w:widowControl w:val="0"/>
        <w:tabs>
          <w:tab w:val="num" w:pos="1083"/>
        </w:tabs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706C1E" w:rsidRPr="00B556B0">
        <w:rPr>
          <w:b/>
        </w:rPr>
        <w:t>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в повному обсязі поточного надходження коштів до бюджету  Пенсі</w:t>
      </w:r>
      <w:r w:rsidRPr="00B556B0">
        <w:rPr>
          <w:bCs/>
          <w:lang w:val="uk-UA"/>
        </w:rPr>
        <w:t>й</w:t>
      </w:r>
      <w:r w:rsidRPr="00B556B0">
        <w:rPr>
          <w:bCs/>
          <w:lang w:val="uk-UA"/>
        </w:rPr>
        <w:t>ного фонду України та фінансування витрат на виплату пенсій і допомоги;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удосконалення методів спільної роботи органів Пенсійного фонду та виконавчої служби щодо максимального надходження коштів від погашення заборгованості до бюджету ПФУ, у тому числі за рахунок примусового стягнення в рамках створеної робочої групи о</w:t>
      </w:r>
      <w:r w:rsidRPr="00B556B0">
        <w:rPr>
          <w:bCs/>
          <w:lang w:val="uk-UA"/>
        </w:rPr>
        <w:t>р</w:t>
      </w:r>
      <w:r w:rsidRPr="00B556B0">
        <w:rPr>
          <w:bCs/>
          <w:lang w:val="uk-UA"/>
        </w:rPr>
        <w:t>ганів Державної виконавчої служби та Пенсійного фонду України Донецької області;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виконання всіх заходів впливу на боржників до бюджету ПФУ для л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>квідації заборгованості та недопущення її виникнення, що дозволить захистити робітника підприємства-боржника від втрат трудового стажу;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підвищення ефективності засідань міських і районних комісій з питань погашення заборгованості із заробітної плати, забезпечення податкових та інших бюджетних надх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 xml:space="preserve">джень, страхових внесків до Пенсійного фонду та запобігання неплатоспроможності;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координації дій підвідомчих органів та якості супроводження справ про банкрутство;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проведення інформаційно-роз‘яснювальної роботи  щодо положень Державного р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єстру загальнообов’язкового державного соціального страхування застрахованих осіб в зас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бах масової інформації, в приміщеннях Фондів, на сайтах управлінь та інших місцях загал</w:t>
      </w:r>
      <w:r w:rsidRPr="00B556B0">
        <w:rPr>
          <w:bCs/>
          <w:lang w:val="uk-UA"/>
        </w:rPr>
        <w:t>ь</w:t>
      </w:r>
      <w:r w:rsidRPr="00B556B0">
        <w:rPr>
          <w:bCs/>
          <w:lang w:val="uk-UA"/>
        </w:rPr>
        <w:t xml:space="preserve">ного доступу;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виконання заходів щодо співпраці органів Пенсійного фонду та Мі</w:t>
      </w:r>
      <w:r w:rsidRPr="00B556B0">
        <w:rPr>
          <w:bCs/>
          <w:lang w:val="uk-UA"/>
        </w:rPr>
        <w:t>н</w:t>
      </w:r>
      <w:r w:rsidRPr="00B556B0">
        <w:rPr>
          <w:bCs/>
          <w:lang w:val="uk-UA"/>
        </w:rPr>
        <w:t>доходів в межах Порядку обміну інформацією між Міністерством доходів і зборів України, Пенсійним фондом України та фондами загальнообов’язкового державного соціального страхування;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spacing w:val="-2"/>
          <w:lang w:val="uk-UA"/>
        </w:rPr>
      </w:pPr>
      <w:r w:rsidRPr="00B556B0">
        <w:rPr>
          <w:bCs/>
          <w:spacing w:val="-2"/>
          <w:lang w:val="uk-UA"/>
        </w:rPr>
        <w:t>інформування населення про відомості, що містяться в базі персоніфікованого обліку.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Критерії ефективності: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Реалізація комплексу заходів забезпечить</w:t>
      </w:r>
      <w:r w:rsidRPr="00B556B0">
        <w:rPr>
          <w:sz w:val="28"/>
          <w:lang w:val="uk-UA"/>
        </w:rPr>
        <w:t xml:space="preserve"> </w:t>
      </w:r>
      <w:r w:rsidRPr="00B556B0">
        <w:rPr>
          <w:lang w:val="uk-UA"/>
        </w:rPr>
        <w:t>фінансову збалансованість та стабільність пенсійної системи регіону;  підвищення рівня  пенсійного забезпечення,  своєчасність виплат призначених пенсій та допомоги,  отри</w:t>
      </w:r>
      <w:r w:rsidRPr="00B556B0">
        <w:rPr>
          <w:lang w:val="uk-UA"/>
        </w:rPr>
        <w:softHyphen/>
        <w:t>ман</w:t>
      </w:r>
      <w:r w:rsidRPr="00B556B0">
        <w:rPr>
          <w:lang w:val="uk-UA"/>
        </w:rPr>
        <w:softHyphen/>
        <w:t>ня на</w:t>
      </w:r>
      <w:r w:rsidRPr="00B556B0">
        <w:rPr>
          <w:lang w:val="uk-UA"/>
        </w:rPr>
        <w:softHyphen/>
        <w:t>се</w:t>
      </w:r>
      <w:r w:rsidRPr="00B556B0">
        <w:rPr>
          <w:lang w:val="uk-UA"/>
        </w:rPr>
        <w:softHyphen/>
        <w:t>лен</w:t>
      </w:r>
      <w:r w:rsidRPr="00B556B0">
        <w:rPr>
          <w:lang w:val="uk-UA"/>
        </w:rPr>
        <w:softHyphen/>
        <w:t>ням не</w:t>
      </w:r>
      <w:r w:rsidRPr="00B556B0">
        <w:rPr>
          <w:lang w:val="uk-UA"/>
        </w:rPr>
        <w:softHyphen/>
        <w:t>об</w:t>
      </w:r>
      <w:r w:rsidRPr="00B556B0">
        <w:rPr>
          <w:lang w:val="uk-UA"/>
        </w:rPr>
        <w:softHyphen/>
        <w:t>хід</w:t>
      </w:r>
      <w:r w:rsidRPr="00B556B0">
        <w:rPr>
          <w:lang w:val="uk-UA"/>
        </w:rPr>
        <w:softHyphen/>
        <w:t>них знань та формування гро</w:t>
      </w:r>
      <w:r w:rsidRPr="00B556B0">
        <w:rPr>
          <w:lang w:val="uk-UA"/>
        </w:rPr>
        <w:softHyphen/>
        <w:t>мад</w:t>
      </w:r>
      <w:r w:rsidRPr="00B556B0">
        <w:rPr>
          <w:lang w:val="uk-UA"/>
        </w:rPr>
        <w:softHyphen/>
        <w:t>сь</w:t>
      </w:r>
      <w:r w:rsidRPr="00B556B0">
        <w:rPr>
          <w:lang w:val="uk-UA"/>
        </w:rPr>
        <w:softHyphen/>
        <w:t>кої ду</w:t>
      </w:r>
      <w:r w:rsidRPr="00B556B0">
        <w:rPr>
          <w:lang w:val="uk-UA"/>
        </w:rPr>
        <w:softHyphen/>
        <w:t>м</w:t>
      </w:r>
      <w:r w:rsidRPr="00B556B0">
        <w:rPr>
          <w:lang w:val="uk-UA"/>
        </w:rPr>
        <w:softHyphen/>
        <w:t>ки з пи</w:t>
      </w:r>
      <w:r w:rsidRPr="00B556B0">
        <w:rPr>
          <w:lang w:val="uk-UA"/>
        </w:rPr>
        <w:softHyphen/>
        <w:t>тань пе</w:t>
      </w:r>
      <w:r w:rsidRPr="00B556B0">
        <w:rPr>
          <w:lang w:val="uk-UA"/>
        </w:rPr>
        <w:softHyphen/>
        <w:t>н</w:t>
      </w:r>
      <w:r w:rsidRPr="00B556B0">
        <w:rPr>
          <w:lang w:val="uk-UA"/>
        </w:rPr>
        <w:softHyphen/>
        <w:t>сій</w:t>
      </w:r>
      <w:r w:rsidRPr="00B556B0">
        <w:rPr>
          <w:lang w:val="uk-UA"/>
        </w:rPr>
        <w:softHyphen/>
        <w:t>ного законодавства.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i/>
          <w:lang w:val="uk-UA"/>
        </w:rPr>
      </w:pPr>
      <w:r w:rsidRPr="00B556B0">
        <w:rPr>
          <w:i/>
          <w:lang w:val="uk-UA"/>
        </w:rPr>
        <w:t>Крім того передбачається: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своєчасна та в повному обсязі виплата призначених пенсій та допомоги майже    </w:t>
      </w:r>
      <w:r w:rsidR="009C1114" w:rsidRPr="00B556B0">
        <w:rPr>
          <w:bCs/>
          <w:lang w:val="uk-UA"/>
        </w:rPr>
        <w:t xml:space="preserve"> </w:t>
      </w:r>
      <w:r w:rsidRPr="00B556B0">
        <w:rPr>
          <w:bCs/>
          <w:lang w:val="uk-UA"/>
        </w:rPr>
        <w:t xml:space="preserve">1,4 млн. пенсіонерам;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підвищення середньомісячного розміру пенсії на 3,7% (1883 грн.);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 збільшення надходжень до бюджету Пенсійного фонду України на 1,5%                           (до 19982,3 млн.грн.).</w:t>
      </w:r>
    </w:p>
    <w:p w:rsidR="005522D1" w:rsidRPr="00B556B0" w:rsidRDefault="005522D1" w:rsidP="006252FE">
      <w:pPr>
        <w:keepNext/>
        <w:widowControl w:val="0"/>
        <w:ind w:firstLine="709"/>
        <w:jc w:val="center"/>
        <w:rPr>
          <w:b/>
          <w:bCs/>
          <w:lang w:val="uk-UA"/>
        </w:rPr>
      </w:pPr>
      <w:r w:rsidRPr="00B556B0">
        <w:rPr>
          <w:b/>
          <w:bCs/>
          <w:lang w:val="uk-UA"/>
        </w:rPr>
        <w:lastRenderedPageBreak/>
        <w:t xml:space="preserve">Динаміка середньомісячного розміру пенсії та контингенту </w:t>
      </w:r>
    </w:p>
    <w:p w:rsidR="005522D1" w:rsidRPr="00B556B0" w:rsidRDefault="005522D1" w:rsidP="006252FE">
      <w:pPr>
        <w:keepNext/>
        <w:widowControl w:val="0"/>
        <w:spacing w:after="120"/>
        <w:ind w:firstLine="709"/>
        <w:jc w:val="center"/>
        <w:rPr>
          <w:b/>
          <w:lang w:val="uk-UA"/>
        </w:rPr>
      </w:pPr>
      <w:r w:rsidRPr="00B556B0">
        <w:rPr>
          <w:b/>
          <w:bCs/>
          <w:lang w:val="uk-UA"/>
        </w:rPr>
        <w:t>отримувачів пенсій та грошової допомоги</w:t>
      </w:r>
    </w:p>
    <w:p w:rsidR="005522D1" w:rsidRPr="00B556B0" w:rsidRDefault="005522D1" w:rsidP="006252FE">
      <w:pPr>
        <w:keepNext/>
        <w:widowControl w:val="0"/>
        <w:spacing w:after="120"/>
        <w:ind w:firstLine="709"/>
        <w:jc w:val="both"/>
        <w:rPr>
          <w:b/>
          <w:color w:val="FF0000"/>
          <w:lang w:val="uk-UA"/>
        </w:rPr>
      </w:pPr>
      <w:r w:rsidRPr="00B556B0">
        <w:rPr>
          <w:b/>
          <w:noProof/>
          <w:color w:val="FF0000"/>
        </w:rPr>
        <w:drawing>
          <wp:inline distT="0" distB="0" distL="0" distR="0">
            <wp:extent cx="5499721" cy="1945758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Ресурсне забезпечення. </w:t>
      </w:r>
      <w:r w:rsidRPr="00B556B0">
        <w:rPr>
          <w:lang w:val="uk-UA"/>
        </w:rPr>
        <w:t>Заходи фінансуватимуться за рахунок коштів Пенсійного фонду України, державного бюджету, фондів обов’язкового державного соціального страх</w:t>
      </w:r>
      <w:r w:rsidRPr="00B556B0">
        <w:rPr>
          <w:lang w:val="uk-UA"/>
        </w:rPr>
        <w:t>у</w:t>
      </w:r>
      <w:r w:rsidRPr="00B556B0">
        <w:rPr>
          <w:lang w:val="uk-UA"/>
        </w:rPr>
        <w:t>вання, підприємств.</w:t>
      </w:r>
    </w:p>
    <w:p w:rsidR="00706C1E" w:rsidRPr="00B556B0" w:rsidRDefault="00B263C7" w:rsidP="006252FE">
      <w:pPr>
        <w:keepNext/>
        <w:widowControl w:val="0"/>
        <w:tabs>
          <w:tab w:val="left" w:pos="959"/>
        </w:tabs>
        <w:spacing w:after="120"/>
        <w:ind w:firstLine="709"/>
        <w:jc w:val="center"/>
        <w:rPr>
          <w:b/>
          <w:bCs/>
          <w:lang w:val="uk-UA" w:eastAsia="en-US"/>
        </w:rPr>
      </w:pPr>
      <w:r w:rsidRPr="00B556B0">
        <w:rPr>
          <w:b/>
          <w:lang w:val="uk-UA"/>
        </w:rPr>
        <w:t>6</w:t>
      </w:r>
      <w:r w:rsidR="00706C1E" w:rsidRPr="00B556B0">
        <w:rPr>
          <w:b/>
          <w:lang w:val="uk-UA"/>
        </w:rPr>
        <w:t xml:space="preserve">.5. </w:t>
      </w:r>
      <w:hyperlink r:id="rId115" w:anchor="_Toc130175727" w:history="1">
        <w:r w:rsidR="00706C1E" w:rsidRPr="00B556B0">
          <w:rPr>
            <w:rStyle w:val="af4"/>
            <w:b/>
            <w:color w:val="auto"/>
            <w:u w:val="none"/>
            <w:lang w:val="uk-UA"/>
          </w:rPr>
          <w:t>Соціальний захист</w:t>
        </w:r>
      </w:hyperlink>
      <w:r w:rsidR="00706C1E" w:rsidRPr="00B556B0">
        <w:rPr>
          <w:b/>
          <w:lang w:val="uk-UA"/>
        </w:rPr>
        <w:t xml:space="preserve"> населення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rStyle w:val="FontStyle18"/>
          <w:lang w:val="uk-UA" w:eastAsia="uk-UA"/>
        </w:rPr>
      </w:pPr>
      <w:r w:rsidRPr="00B556B0">
        <w:rPr>
          <w:lang w:val="uk-UA"/>
        </w:rPr>
        <w:t>- недосконалість системи надання соціальних пільг.</w:t>
      </w:r>
    </w:p>
    <w:p w:rsidR="00706C1E" w:rsidRPr="00B556B0" w:rsidRDefault="00706C1E" w:rsidP="006252FE">
      <w:pPr>
        <w:keepNext/>
        <w:widowControl w:val="0"/>
        <w:tabs>
          <w:tab w:val="left" w:pos="9360"/>
        </w:tabs>
        <w:spacing w:after="120"/>
        <w:ind w:firstLine="709"/>
        <w:jc w:val="both"/>
        <w:rPr>
          <w:bCs/>
          <w:lang w:val="uk-UA"/>
        </w:rPr>
      </w:pPr>
      <w:r w:rsidRPr="00B556B0">
        <w:rPr>
          <w:b/>
          <w:lang w:val="uk-UA"/>
        </w:rPr>
        <w:t>Головна мета</w:t>
      </w:r>
      <w:r w:rsidRPr="00B556B0">
        <w:rPr>
          <w:lang w:val="uk-UA"/>
        </w:rPr>
        <w:t xml:space="preserve"> -  удосконалення системи соціальних послуг, підвищення їх якості та ефективності, реабілітація та соціальна інтеграція інвалідів</w:t>
      </w:r>
      <w:r w:rsidRPr="00B556B0">
        <w:rPr>
          <w:bCs/>
          <w:lang w:val="uk-UA"/>
        </w:rPr>
        <w:t>.</w:t>
      </w:r>
    </w:p>
    <w:p w:rsidR="00706C1E" w:rsidRPr="00B556B0" w:rsidRDefault="004D24F7" w:rsidP="006252FE">
      <w:pPr>
        <w:pStyle w:val="23"/>
        <w:keepNext/>
        <w:widowControl w:val="0"/>
        <w:tabs>
          <w:tab w:val="num" w:pos="1083"/>
        </w:tabs>
        <w:ind w:firstLine="709"/>
        <w:rPr>
          <w:b/>
          <w:szCs w:val="26"/>
        </w:rPr>
      </w:pPr>
      <w:r w:rsidRPr="00B556B0">
        <w:rPr>
          <w:b/>
          <w:bCs/>
        </w:rPr>
        <w:t>Основні завдання</w:t>
      </w:r>
      <w:r w:rsidR="00706C1E" w:rsidRPr="00B556B0">
        <w:rPr>
          <w:b/>
          <w:szCs w:val="26"/>
        </w:rPr>
        <w:t>: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реалізації програми</w:t>
      </w:r>
      <w:r w:rsidRPr="00B556B0">
        <w:rPr>
          <w:b/>
          <w:bCs/>
          <w:lang w:val="uk-UA"/>
        </w:rPr>
        <w:t xml:space="preserve"> </w:t>
      </w:r>
      <w:r w:rsidRPr="00B556B0">
        <w:rPr>
          <w:bCs/>
          <w:lang w:val="uk-UA"/>
        </w:rPr>
        <w:t xml:space="preserve">соціального захисту ветеранів війни та громадян, постраждалих внаслідок Чорнобильської катастрофи: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оздоровлення громадян, які постраждали внаслідок Чорнобильської катастрофи;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здійснення фінансової  підтримки обласних громадських організацій ветеранів, чо</w:t>
      </w:r>
      <w:r w:rsidRPr="00B556B0">
        <w:rPr>
          <w:bCs/>
          <w:lang w:val="uk-UA"/>
        </w:rPr>
        <w:t>р</w:t>
      </w:r>
      <w:r w:rsidRPr="00B556B0">
        <w:rPr>
          <w:bCs/>
          <w:lang w:val="uk-UA"/>
        </w:rPr>
        <w:t>нобильців та інших</w:t>
      </w:r>
      <w:r w:rsidR="00010EC3" w:rsidRPr="00B556B0">
        <w:rPr>
          <w:bCs/>
          <w:lang w:val="uk-UA"/>
        </w:rPr>
        <w:t>.</w:t>
      </w:r>
      <w:r w:rsidRPr="00B556B0">
        <w:rPr>
          <w:bCs/>
          <w:lang w:val="uk-UA"/>
        </w:rPr>
        <w:t xml:space="preserve"> 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реалізації програми соціального захисту інвалідів: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надання пільг інвалідам по зору 1 та 2 групи, дітям-інвалідам по зору до 18 років на житлово-комунальні послуги;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оздоровлення інвалідів в санаторно-курортних закладах;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виплати інвалідам загального захворювання компенсації замість сан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торно-курортних путівок;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постійної роботи Центрів реабілітації дітей-інвалідів;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направлення інвалідів до міжрегіональних Центрів професійної реабілітації;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обласного Центру соціальної реабілітації дітей-інвалідів;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здійснення пільгової передплати періодичних видань  інвалідам від загального з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хворювання;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здійснення фінансової  підтримки обласних громадських організацій  інвалідів та обласної організації Українського товариства сліпих.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Реалізація інших напрямків соціального захисту: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надання допомоги обласної ради учням    професійної технічних    навчальних      з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 xml:space="preserve">кладів і студентам (курсантам)  вищих  навчальних закладів  I–IV  рівнів  акредитації з числа </w:t>
      </w:r>
      <w:r w:rsidRPr="00B556B0">
        <w:rPr>
          <w:bCs/>
          <w:lang w:val="uk-UA"/>
        </w:rPr>
        <w:lastRenderedPageBreak/>
        <w:t xml:space="preserve">дітей-сиріт і дітей, позбавлених батьківського  піклування,  що перебувають на  повному державному забезпеченні;  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здійснення соціального патронажу осіб, звільнених з місць позбавлення волі, та громадян без визначеного місця проживання;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проведення енергозберігаючих заходів та робіт з капітального ремонту закладів си</w:t>
      </w:r>
      <w:r w:rsidRPr="00B556B0">
        <w:rPr>
          <w:bCs/>
          <w:lang w:val="uk-UA"/>
        </w:rPr>
        <w:t>с</w:t>
      </w:r>
      <w:r w:rsidRPr="00B556B0">
        <w:rPr>
          <w:bCs/>
          <w:lang w:val="uk-UA"/>
        </w:rPr>
        <w:t>теми соціального захисту населення у зв'язку з аварійним станом мереж опалення, водоп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стачання та водовідведення тощо;</w:t>
      </w:r>
    </w:p>
    <w:p w:rsidR="00706C1E" w:rsidRPr="00B556B0" w:rsidRDefault="00706C1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поновлення  матеріально-технічної бази закладів системи соціального захисту нас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лення: технологічне устаткування пралень, харчоблоків, придбання медичної апаратури, се</w:t>
      </w:r>
      <w:r w:rsidRPr="00B556B0">
        <w:rPr>
          <w:bCs/>
          <w:lang w:val="uk-UA"/>
        </w:rPr>
        <w:t>р</w:t>
      </w:r>
      <w:r w:rsidRPr="00B556B0">
        <w:rPr>
          <w:bCs/>
          <w:lang w:val="uk-UA"/>
        </w:rPr>
        <w:t>верного та комп'ютерного обладнання, та інших предметів довгострокового використання.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Критерії </w:t>
      </w:r>
      <w:r w:rsidR="00010EC3" w:rsidRPr="00B556B0">
        <w:rPr>
          <w:b/>
          <w:lang w:val="uk-UA"/>
        </w:rPr>
        <w:t>ефективності:</w:t>
      </w:r>
    </w:p>
    <w:p w:rsidR="00706C1E" w:rsidRPr="00B556B0" w:rsidRDefault="00706C1E" w:rsidP="006252FE">
      <w:pPr>
        <w:pStyle w:val="23"/>
        <w:keepNext/>
        <w:widowControl w:val="0"/>
        <w:ind w:firstLine="709"/>
        <w:rPr>
          <w:spacing w:val="-2"/>
        </w:rPr>
      </w:pPr>
      <w:r w:rsidRPr="00B556B0">
        <w:rPr>
          <w:spacing w:val="-2"/>
        </w:rPr>
        <w:t>Реалізація заходів забезпечить поглиблення «адресності» при наданні соціальної доп</w:t>
      </w:r>
      <w:r w:rsidRPr="00B556B0">
        <w:rPr>
          <w:spacing w:val="-2"/>
        </w:rPr>
        <w:t>о</w:t>
      </w:r>
      <w:r w:rsidRPr="00B556B0">
        <w:rPr>
          <w:spacing w:val="-2"/>
        </w:rPr>
        <w:t>моги та спрощення процедури їх одержання, надання всебічної, якісної, своєчасної допомоги найбільш нужденним верствам населення.</w:t>
      </w:r>
    </w:p>
    <w:p w:rsidR="00706C1E" w:rsidRPr="00B556B0" w:rsidRDefault="00706C1E" w:rsidP="006252FE">
      <w:pPr>
        <w:keepNext/>
        <w:widowControl w:val="0"/>
        <w:spacing w:after="120"/>
        <w:ind w:firstLine="709"/>
        <w:jc w:val="both"/>
        <w:rPr>
          <w:b/>
          <w:bCs/>
          <w:color w:val="FF0000"/>
          <w:lang w:val="uk-UA"/>
        </w:rPr>
      </w:pPr>
      <w:r w:rsidRPr="00B556B0">
        <w:rPr>
          <w:b/>
          <w:lang w:val="uk-UA"/>
        </w:rPr>
        <w:t xml:space="preserve">Ресурсне забезпечення </w:t>
      </w:r>
      <w:r w:rsidRPr="00B556B0">
        <w:rPr>
          <w:lang w:val="uk-UA"/>
        </w:rPr>
        <w:t>заходів здійснюватиметься за рахунок коштів державного бюджету, місцевих бюджетів, підприємств, благодійної грошової та натуральної адресної допомоги</w:t>
      </w:r>
      <w:r w:rsidRPr="00B556B0">
        <w:rPr>
          <w:color w:val="FF0000"/>
          <w:lang w:val="uk-UA"/>
        </w:rPr>
        <w:t>.</w:t>
      </w:r>
    </w:p>
    <w:p w:rsidR="00024689" w:rsidRPr="00B556B0" w:rsidRDefault="00024689" w:rsidP="006252FE">
      <w:pPr>
        <w:keepNext/>
        <w:widowControl w:val="0"/>
        <w:tabs>
          <w:tab w:val="left" w:pos="959"/>
        </w:tabs>
        <w:spacing w:after="120"/>
        <w:jc w:val="center"/>
        <w:rPr>
          <w:b/>
          <w:bCs/>
          <w:lang w:val="uk-UA" w:eastAsia="en-US"/>
        </w:rPr>
      </w:pPr>
      <w:r w:rsidRPr="00B556B0">
        <w:rPr>
          <w:b/>
          <w:lang w:val="uk-UA"/>
        </w:rPr>
        <w:t xml:space="preserve">6.6. </w:t>
      </w:r>
      <w:hyperlink w:anchor="_Toc130175736" w:history="1">
        <w:r w:rsidRPr="00B556B0">
          <w:rPr>
            <w:rStyle w:val="af4"/>
            <w:b/>
            <w:color w:val="auto"/>
            <w:u w:val="none"/>
            <w:lang w:val="uk-UA"/>
          </w:rPr>
          <w:t>Освіта</w:t>
        </w:r>
        <w:r w:rsidRPr="00B556B0">
          <w:rPr>
            <w:b/>
            <w:webHidden/>
            <w:lang w:val="uk-UA"/>
          </w:rPr>
          <w:tab/>
        </w:r>
      </w:hyperlink>
    </w:p>
    <w:p w:rsidR="00024689" w:rsidRPr="00B556B0" w:rsidRDefault="00024689" w:rsidP="006252FE">
      <w:pPr>
        <w:keepNext/>
        <w:widowControl w:val="0"/>
        <w:spacing w:after="80"/>
        <w:ind w:firstLine="709"/>
        <w:jc w:val="both"/>
        <w:rPr>
          <w:b/>
          <w:bCs/>
          <w:spacing w:val="-2"/>
          <w:lang w:val="uk-UA"/>
        </w:rPr>
      </w:pPr>
      <w:r w:rsidRPr="00B556B0">
        <w:rPr>
          <w:b/>
          <w:bCs/>
          <w:spacing w:val="-2"/>
          <w:lang w:val="uk-UA"/>
        </w:rPr>
        <w:t>Актуальні проблеми: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черга в дошкільні навчальні заклади; 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недостатній рівень якості харчування дітей та школярів;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недостатній рівень матеріально-технічного оснащення навчальних закладів;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незадовільний технічний стан будівель закладів освіти по деяких містах та районах </w:t>
      </w:r>
      <w:r w:rsidR="00881B3E" w:rsidRPr="00B556B0">
        <w:rPr>
          <w:bCs/>
          <w:lang w:val="uk-UA"/>
        </w:rPr>
        <w:t>області</w:t>
      </w:r>
      <w:r w:rsidRPr="00B556B0">
        <w:rPr>
          <w:bCs/>
          <w:lang w:val="uk-UA"/>
        </w:rPr>
        <w:t>, а також систем теплопостачання, водопостачання та водовідведення в них.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bCs/>
          <w:spacing w:val="-2"/>
          <w:lang w:val="uk-UA"/>
        </w:rPr>
        <w:t>Головна мета</w:t>
      </w:r>
      <w:r w:rsidR="00C055A1" w:rsidRPr="00B556B0">
        <w:rPr>
          <w:b/>
          <w:bCs/>
          <w:spacing w:val="-2"/>
          <w:lang w:val="uk-UA"/>
        </w:rPr>
        <w:t xml:space="preserve"> - </w:t>
      </w:r>
      <w:r w:rsidR="00C055A1" w:rsidRPr="00B556B0">
        <w:rPr>
          <w:bCs/>
          <w:spacing w:val="-2"/>
          <w:lang w:val="uk-UA"/>
        </w:rPr>
        <w:t>с</w:t>
      </w:r>
      <w:r w:rsidRPr="00B556B0">
        <w:rPr>
          <w:lang w:val="uk-UA"/>
        </w:rPr>
        <w:t>талий розвиток безперервної якісної освіти через відкритий доступ, оптимальність використання ресурсів, забезпечення комфортних умов учасникам педагогі</w:t>
      </w:r>
      <w:r w:rsidRPr="00B556B0">
        <w:rPr>
          <w:lang w:val="uk-UA"/>
        </w:rPr>
        <w:t>ч</w:t>
      </w:r>
      <w:r w:rsidRPr="00B556B0">
        <w:rPr>
          <w:lang w:val="uk-UA"/>
        </w:rPr>
        <w:t xml:space="preserve">ного процесу, стійкий розвиток освітньо-виховних моделей. </w:t>
      </w:r>
    </w:p>
    <w:p w:rsidR="00024689" w:rsidRPr="00B556B0" w:rsidRDefault="004D24F7" w:rsidP="006252FE">
      <w:pPr>
        <w:pStyle w:val="23"/>
        <w:keepNext/>
        <w:widowControl w:val="0"/>
        <w:spacing w:after="80"/>
        <w:ind w:firstLine="709"/>
        <w:rPr>
          <w:b/>
          <w:szCs w:val="26"/>
        </w:rPr>
      </w:pPr>
      <w:r w:rsidRPr="00B556B0">
        <w:rPr>
          <w:b/>
          <w:bCs/>
        </w:rPr>
        <w:t>Основні завдання</w:t>
      </w:r>
      <w:r w:rsidR="00024689" w:rsidRPr="00B556B0">
        <w:rPr>
          <w:b/>
          <w:szCs w:val="26"/>
        </w:rPr>
        <w:t>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формування оптимальної мережі навчальних закладів, що відповідають сучасним  потребам населення, зміцнення їх матеріальної бази, подальш</w:t>
      </w:r>
      <w:r w:rsidR="00DF678F" w:rsidRPr="00B556B0">
        <w:rPr>
          <w:bCs/>
          <w:lang w:val="uk-UA"/>
        </w:rPr>
        <w:t>ий розвиток</w:t>
      </w:r>
      <w:r w:rsidRPr="00B556B0">
        <w:rPr>
          <w:bCs/>
          <w:lang w:val="uk-UA"/>
        </w:rPr>
        <w:t xml:space="preserve"> освітніх округів;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постійне підвищення якості освіти, оновлення її змісту та форм організації навчал</w:t>
      </w:r>
      <w:r w:rsidRPr="00B556B0">
        <w:rPr>
          <w:bCs/>
          <w:lang w:val="uk-UA"/>
        </w:rPr>
        <w:t>ь</w:t>
      </w:r>
      <w:r w:rsidRPr="00B556B0">
        <w:rPr>
          <w:bCs/>
          <w:lang w:val="uk-UA"/>
        </w:rPr>
        <w:t>но-виховного процесу;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розвиток системи безперервної освіти та навчання протягом життя, пропаганда зд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рового способу життя;</w:t>
      </w:r>
    </w:p>
    <w:p w:rsidR="00024689" w:rsidRPr="00B556B0" w:rsidRDefault="00881B3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широкомасштабне в</w:t>
      </w:r>
      <w:r w:rsidR="00024689" w:rsidRPr="00B556B0">
        <w:rPr>
          <w:bCs/>
          <w:lang w:val="uk-UA"/>
        </w:rPr>
        <w:t>провадження у навчально-виховний процес інформаційно-комунікаційних технологій;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поліпшення умов утримання і навчання дітей-сиріт, дітей, позбавлених батьківськ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 xml:space="preserve">го піклування, та дітей з обмеженими фізичними можливостями; забезпечення соціально-педагогічного супроводу та підтримки зазначеної категорії дітей; 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подальше створення умов для впровадження інклюзивного навчання;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створення умов для професійної свободи, творчого пошуку, ініціативи педагогів, прискорення суспільної апробації молодих спеціалістів; 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професійно та</w:t>
      </w:r>
      <w:r w:rsidRPr="00B556B0">
        <w:rPr>
          <w:szCs w:val="28"/>
          <w:lang w:val="uk-UA"/>
        </w:rPr>
        <w:t xml:space="preserve"> територіально зорієнтованого ринку послуг професійно-технічної та вищої освіти, спрямованого на підготовку фахівців для економіки нових техн</w:t>
      </w:r>
      <w:r w:rsidRPr="00B556B0">
        <w:rPr>
          <w:szCs w:val="28"/>
          <w:lang w:val="uk-UA"/>
        </w:rPr>
        <w:t>о</w:t>
      </w:r>
      <w:r w:rsidRPr="00B556B0">
        <w:rPr>
          <w:szCs w:val="28"/>
          <w:lang w:val="uk-UA"/>
        </w:rPr>
        <w:lastRenderedPageBreak/>
        <w:t>логічних укладів, економіки знань</w:t>
      </w:r>
      <w:r w:rsidRPr="00B556B0">
        <w:rPr>
          <w:bCs/>
          <w:lang w:val="uk-UA"/>
        </w:rPr>
        <w:t>.</w:t>
      </w:r>
    </w:p>
    <w:p w:rsidR="00024689" w:rsidRPr="00B556B0" w:rsidRDefault="00024689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Критерії </w:t>
      </w:r>
      <w:r w:rsidR="00D91D8E" w:rsidRPr="00B556B0">
        <w:rPr>
          <w:b/>
          <w:lang w:val="uk-UA"/>
        </w:rPr>
        <w:t>ефективності</w:t>
      </w:r>
      <w:r w:rsidRPr="00B556B0">
        <w:rPr>
          <w:b/>
          <w:lang w:val="uk-UA"/>
        </w:rPr>
        <w:t>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збільшення відсотку охоплення дітей дошкільною освітою;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збільшення кількості додаткових груп у дошкільних навчальних закладах на               46 одиниць; 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збільшення відсотку підключення навчальних закладів до </w:t>
      </w:r>
      <w:r w:rsidR="00DF678F" w:rsidRPr="00B556B0">
        <w:rPr>
          <w:bCs/>
          <w:lang w:val="uk-UA"/>
        </w:rPr>
        <w:t>високошвидкісн</w:t>
      </w:r>
      <w:r w:rsidRPr="00B556B0">
        <w:rPr>
          <w:bCs/>
          <w:lang w:val="uk-UA"/>
        </w:rPr>
        <w:t>ого інте</w:t>
      </w:r>
      <w:r w:rsidRPr="00B556B0">
        <w:rPr>
          <w:bCs/>
          <w:lang w:val="uk-UA"/>
        </w:rPr>
        <w:t>р</w:t>
      </w:r>
      <w:r w:rsidRPr="00B556B0">
        <w:rPr>
          <w:bCs/>
          <w:lang w:val="uk-UA"/>
        </w:rPr>
        <w:t xml:space="preserve">нету; 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стовідсоткове охоплення всіма формами дошкільної освіти дітей 5-річного віку;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стовідсоткове охоплення учнів навчанням;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стовідсоткове охоплення учнів старшої школи профільним навчанням;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стовідсоткове підвезення учнів та вчителів, які цього потребують, до загальноосві</w:t>
      </w:r>
      <w:r w:rsidRPr="00B556B0">
        <w:rPr>
          <w:bCs/>
          <w:lang w:val="uk-UA"/>
        </w:rPr>
        <w:t>т</w:t>
      </w:r>
      <w:r w:rsidRPr="00B556B0">
        <w:rPr>
          <w:bCs/>
          <w:lang w:val="uk-UA"/>
        </w:rPr>
        <w:t>ніх  шкіл у сільській місцевості;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стовідсоткове охоплення дітей пільгової категорії та учнів 1-4 класів безкоштовним гарячим харчуванням;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стовідсоткове забезпечення підручниками учнів загальноосвітніх навчальних закл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дів;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належних умов для функціонування і розвитку інклюзивної освіти;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надання матеріальної підтримки обдарованим та талановитим учням шляхом випл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ти стипендій, матеріальних заохочень тощо;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оновлення матеріально-технічної бази закладів освіти.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Охоплення учнів загальноосвітніх закладів профільним навчанням</w:t>
      </w:r>
    </w:p>
    <w:p w:rsidR="00995570" w:rsidRPr="00B556B0" w:rsidRDefault="00995570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noProof/>
        </w:rPr>
        <w:drawing>
          <wp:inline distT="0" distB="0" distL="0" distR="0">
            <wp:extent cx="4880344" cy="1669312"/>
            <wp:effectExtent l="0" t="0" r="0" b="0"/>
            <wp:docPr id="45" name="Объект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881B3E" w:rsidRPr="00B556B0" w:rsidRDefault="00881B3E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b/>
          <w:lang w:val="uk-UA"/>
        </w:rPr>
        <w:t xml:space="preserve">Ресурсне забезпечення. </w:t>
      </w:r>
      <w:r w:rsidRPr="00B556B0">
        <w:rPr>
          <w:rFonts w:eastAsia="Calibri"/>
          <w:lang w:val="uk-UA"/>
        </w:rPr>
        <w:t>На фінансування заходів планується спрямувати                          69,</w:t>
      </w:r>
      <w:r w:rsidR="004125B2">
        <w:rPr>
          <w:rFonts w:eastAsia="Calibri"/>
          <w:lang w:val="uk-UA"/>
        </w:rPr>
        <w:t>6</w:t>
      </w:r>
      <w:r w:rsidRPr="00B556B0">
        <w:rPr>
          <w:rFonts w:eastAsia="Calibri"/>
          <w:lang w:val="uk-UA"/>
        </w:rPr>
        <w:t xml:space="preserve"> млн.грн., у т.ч. державний бюджет – 34,3 млн.грн., обласний бюджет – 35,2 млн.грн., інші джерела – 0,1 млн.грн.  </w:t>
      </w:r>
    </w:p>
    <w:p w:rsidR="00024689" w:rsidRPr="00B556B0" w:rsidRDefault="00024689" w:rsidP="006252FE">
      <w:pPr>
        <w:keepNext/>
        <w:widowControl w:val="0"/>
        <w:tabs>
          <w:tab w:val="left" w:pos="959"/>
        </w:tabs>
        <w:spacing w:after="120"/>
        <w:ind w:left="108"/>
        <w:jc w:val="center"/>
        <w:rPr>
          <w:b/>
          <w:bCs/>
          <w:lang w:val="uk-UA" w:eastAsia="en-US"/>
        </w:rPr>
      </w:pPr>
      <w:r w:rsidRPr="00B556B0">
        <w:rPr>
          <w:b/>
          <w:lang w:val="uk-UA"/>
        </w:rPr>
        <w:t xml:space="preserve">6.7. </w:t>
      </w:r>
      <w:hyperlink w:anchor="_Toc130175735" w:history="1">
        <w:r w:rsidRPr="00B556B0">
          <w:rPr>
            <w:rStyle w:val="af4"/>
            <w:b/>
            <w:color w:val="auto"/>
            <w:u w:val="none"/>
            <w:lang w:val="uk-UA"/>
          </w:rPr>
          <w:t xml:space="preserve">Охорона здоров’я </w:t>
        </w:r>
      </w:hyperlink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b/>
          <w:bCs/>
          <w:lang w:val="uk-UA"/>
        </w:rPr>
      </w:pPr>
      <w:r w:rsidRPr="00B556B0">
        <w:rPr>
          <w:b/>
          <w:lang w:val="uk-UA"/>
        </w:rPr>
        <w:t xml:space="preserve">Актуальні </w:t>
      </w:r>
      <w:r w:rsidR="00D91D8E" w:rsidRPr="00B556B0">
        <w:rPr>
          <w:b/>
          <w:lang w:val="uk-UA"/>
        </w:rPr>
        <w:t>проблеми</w:t>
      </w:r>
      <w:r w:rsidRPr="00B556B0">
        <w:rPr>
          <w:b/>
          <w:lang w:val="uk-UA"/>
        </w:rPr>
        <w:t>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незадовільна демографічна ситуація та стан здоров'я населення області, обумовлені несприятливим впливом навколишнього середовища,  умовами праці на підприємствах пр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відних галузей (металургійної, вугільної, хімічної, будівельної, агропромислової, енергети</w:t>
      </w:r>
      <w:r w:rsidRPr="00B556B0">
        <w:rPr>
          <w:bCs/>
          <w:lang w:val="uk-UA"/>
        </w:rPr>
        <w:t>ч</w:t>
      </w:r>
      <w:r w:rsidRPr="00B556B0">
        <w:rPr>
          <w:bCs/>
          <w:lang w:val="uk-UA"/>
        </w:rPr>
        <w:t>ної та інших видів промисловості), зовнішніми причинами (нещасні випадки, травми і отр</w:t>
      </w:r>
      <w:r w:rsidRPr="00B556B0">
        <w:rPr>
          <w:bCs/>
          <w:lang w:val="uk-UA"/>
        </w:rPr>
        <w:t>у</w:t>
      </w:r>
      <w:r w:rsidRPr="00B556B0">
        <w:rPr>
          <w:bCs/>
          <w:lang w:val="uk-UA"/>
        </w:rPr>
        <w:t>єння);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кадрова проблема (в т.ч. стійка тенденція до зменшення кількості медичних праці</w:t>
      </w:r>
      <w:r w:rsidRPr="00B556B0">
        <w:rPr>
          <w:bCs/>
          <w:lang w:val="uk-UA"/>
        </w:rPr>
        <w:t>в</w:t>
      </w:r>
      <w:r w:rsidRPr="00B556B0">
        <w:rPr>
          <w:bCs/>
          <w:lang w:val="uk-UA"/>
        </w:rPr>
        <w:t>ників та збільшення серед них осіб пенсійного віку);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незадовільна матеріально-технічна база закладів охорони здоров’я (серед іншого 90-відсотковий знос 50% наявного обладнання, як наслідок – потреба його заміни);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lastRenderedPageBreak/>
        <w:t>недостатнє фінансування (в т.ч. державних і обласних програм), а також відсутність взаємозв`язку між механізмом фінансування галузі та якістю і обсягами медичної допомоги;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високий рівень захворюваності на туберкульоз, ВІЛ/СНІД, онкологічні та серцево-судинні захворювання;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високий рівень малюкової та материнської смертності.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Головна мета </w:t>
      </w:r>
      <w:r w:rsidRPr="00B556B0">
        <w:rPr>
          <w:lang w:val="uk-UA"/>
        </w:rPr>
        <w:t>- підвищення якості та ефективності надання медичних послуг і, як р</w:t>
      </w:r>
      <w:r w:rsidRPr="00B556B0">
        <w:rPr>
          <w:lang w:val="uk-UA"/>
        </w:rPr>
        <w:t>е</w:t>
      </w:r>
      <w:r w:rsidRPr="00B556B0">
        <w:rPr>
          <w:lang w:val="uk-UA"/>
        </w:rPr>
        <w:t>зультат, покращення показників стану здоров'я населення.</w:t>
      </w:r>
    </w:p>
    <w:p w:rsidR="00024689" w:rsidRPr="00B556B0" w:rsidRDefault="004D24F7" w:rsidP="006252FE">
      <w:pPr>
        <w:pStyle w:val="23"/>
        <w:keepNext/>
        <w:widowControl w:val="0"/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024689" w:rsidRPr="00B556B0">
        <w:rPr>
          <w:b/>
          <w:szCs w:val="26"/>
        </w:rPr>
        <w:t>:</w:t>
      </w:r>
    </w:p>
    <w:p w:rsidR="00D91D8E" w:rsidRPr="00B556B0" w:rsidRDefault="00D91D8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апробація функціонування системи охорони здоров`я в новій системі фінансування та структурно-організаційному перетворенні, визначення ризиків та шляхів їх мінімізації для впровадження нової моделі медичної галузі на всій території України;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розвиток мережі та інфраструктури первинної медико-санітарної допомоги для з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безпечення належної якості та доступності з урахуванням нормативу забезпеченості амбул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торіями загальної практики - сімейної медицини, встановленого МОЗ України;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поліпшення якості роботи закладів первинного рівня (проведення профоглядів, з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стосування протоколів та стандартів лікування, розвиток виїзних форм і стаціонарзамінних форм роботи);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формування електронного реєстру пацієнтів;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популяризація здорового образу життя та медіасупровід реформи;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розвиток пунктів базування бригад швидкої медичної допомоги для забезпечення нормативу прибуття бригад на місце події;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організація роботи центральної диспетчерської з маршрутизацією викликів (103 усіх операторів зв’язку);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початок будівництва лікарні швидкої медичної допомоги;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ефективної діяльності закладів охорони здоров`я експериментального Добропільсько-Олександрівського госпітального округу, виявлення та мінімізація ризиків в нових умовах функціонування;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концентрація медичної допомоги вторинного рівня шляхом поетапної передачі з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кладів вторинного рівня до обласної комунальної власності та оптимізації ліжкового фонду;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та оснащення відділень екстреної (невідкладної) медичної допомоги, м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дернізації діагностичних служб, відділень анестезіології та інтенсивної терапії, а також оп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раційних блоків у лікарнях, на базі яких створюватимуться багатопрофільні лікарні інтенс</w:t>
      </w:r>
      <w:r w:rsidRPr="00B556B0">
        <w:rPr>
          <w:bCs/>
          <w:lang w:val="uk-UA"/>
        </w:rPr>
        <w:t>и</w:t>
      </w:r>
      <w:r w:rsidRPr="00B556B0">
        <w:rPr>
          <w:bCs/>
          <w:lang w:val="uk-UA"/>
        </w:rPr>
        <w:t>вного лікування;</w:t>
      </w:r>
    </w:p>
    <w:p w:rsidR="00024689" w:rsidRPr="00B556B0" w:rsidRDefault="005A3D2A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  <w:tab w:val="num" w:pos="928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5</w:t>
      </w:r>
      <w:r w:rsidR="00024689" w:rsidRPr="00B556B0">
        <w:rPr>
          <w:bCs/>
          <w:lang w:val="uk-UA"/>
        </w:rPr>
        <w:t xml:space="preserve"> перинатальних центрів вторинного рівня у мм. Донецьк (ЦМКЛ № 3, ЦМКЛ № 6), Краматорськ (МЛ № 1), Красноа</w:t>
      </w:r>
      <w:r w:rsidRPr="00B556B0">
        <w:rPr>
          <w:bCs/>
          <w:lang w:val="uk-UA"/>
        </w:rPr>
        <w:t>рмійськ (ЦРЛ), Горлівка (ТМО «Сім’я та зд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ров’я»</w:t>
      </w:r>
      <w:r w:rsidR="00F07ABC" w:rsidRPr="00B556B0">
        <w:rPr>
          <w:bCs/>
          <w:lang w:val="uk-UA"/>
        </w:rPr>
        <w:t>)</w:t>
      </w:r>
      <w:r w:rsidRPr="00B556B0">
        <w:rPr>
          <w:bCs/>
          <w:lang w:val="uk-UA"/>
        </w:rPr>
        <w:t>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оптимізація мережі закладів третинного рівня надання медичної допомоги шляхом концентрації матеріально-технічних, кадрових, фінансових ресурсів у потужних закладах охорони здоров’я;</w:t>
      </w:r>
    </w:p>
    <w:p w:rsidR="00024689" w:rsidRPr="00E74AF5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spacing w:val="-4"/>
          <w:lang w:val="uk-UA"/>
        </w:rPr>
      </w:pPr>
      <w:r w:rsidRPr="00E74AF5">
        <w:rPr>
          <w:bCs/>
          <w:spacing w:val="-4"/>
          <w:lang w:val="uk-UA"/>
        </w:rPr>
        <w:t>реорганізація спеціалізованих служб з метою створення єдиного медичного простору;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профілактика та лікування хворих на туберкульоз; 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профілактика ВІЛ-інфекції, допомога і лікування ВІЛ-інфікованих і хворих на СНІД;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lastRenderedPageBreak/>
        <w:t>профілактика і лікування серцево-судинних і судинно-мозкових захворювань;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профілактика онкологічних захворювань;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охорони материнства і дитинства;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модернізація лікувально-профілактичних закладів охорони здоров'я сучасним мед</w:t>
      </w:r>
      <w:r w:rsidRPr="00B556B0">
        <w:rPr>
          <w:bCs/>
          <w:lang w:val="uk-UA"/>
        </w:rPr>
        <w:t>и</w:t>
      </w:r>
      <w:r w:rsidRPr="00B556B0">
        <w:rPr>
          <w:bCs/>
          <w:lang w:val="uk-UA"/>
        </w:rPr>
        <w:t>чним обладнанням, комп’ютерною технікою та автотранспортом;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покращення стану забезпечення населення лікарськими засобами і виробами меди</w:t>
      </w:r>
      <w:r w:rsidRPr="00B556B0">
        <w:rPr>
          <w:bCs/>
          <w:lang w:val="uk-UA"/>
        </w:rPr>
        <w:t>ч</w:t>
      </w:r>
      <w:r w:rsidRPr="00B556B0">
        <w:rPr>
          <w:bCs/>
          <w:lang w:val="uk-UA"/>
        </w:rPr>
        <w:t>ного призначення шляхом впровадження в практику медичних закладів формулярної сист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ми лікарських засобів;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кадрове та матеріально-технічне забезпечення відповідних служб охорони здоров’я.</w:t>
      </w:r>
    </w:p>
    <w:p w:rsidR="00DF678F" w:rsidRPr="00B556B0" w:rsidRDefault="00024689" w:rsidP="006252FE">
      <w:pPr>
        <w:pStyle w:val="af9"/>
        <w:keepNext/>
        <w:widowControl w:val="0"/>
        <w:spacing w:after="0"/>
        <w:ind w:firstLine="709"/>
        <w:jc w:val="center"/>
        <w:rPr>
          <w:b/>
          <w:bCs/>
          <w:lang w:val="uk-UA"/>
        </w:rPr>
      </w:pPr>
      <w:r w:rsidRPr="00B556B0">
        <w:rPr>
          <w:b/>
          <w:bCs/>
          <w:lang w:val="uk-UA"/>
        </w:rPr>
        <w:t>Рівень укомплектованості штатних посад медични</w:t>
      </w:r>
      <w:r w:rsidR="00DF678F" w:rsidRPr="00B556B0">
        <w:rPr>
          <w:b/>
          <w:bCs/>
          <w:lang w:val="uk-UA"/>
        </w:rPr>
        <w:t>ми</w:t>
      </w:r>
      <w:r w:rsidRPr="00B556B0">
        <w:rPr>
          <w:b/>
          <w:bCs/>
          <w:lang w:val="uk-UA"/>
        </w:rPr>
        <w:t xml:space="preserve"> пр</w:t>
      </w:r>
      <w:r w:rsidR="00DF678F" w:rsidRPr="00B556B0">
        <w:rPr>
          <w:b/>
          <w:bCs/>
          <w:lang w:val="uk-UA"/>
        </w:rPr>
        <w:t>ацівниками</w:t>
      </w:r>
    </w:p>
    <w:p w:rsidR="00024689" w:rsidRPr="00B556B0" w:rsidRDefault="00024689" w:rsidP="006252FE">
      <w:pPr>
        <w:pStyle w:val="af9"/>
        <w:keepNext/>
        <w:widowControl w:val="0"/>
        <w:spacing w:after="0"/>
        <w:ind w:firstLine="709"/>
        <w:jc w:val="center"/>
        <w:rPr>
          <w:b/>
          <w:bCs/>
          <w:lang w:val="uk-UA"/>
        </w:rPr>
      </w:pPr>
      <w:r w:rsidRPr="00B556B0">
        <w:rPr>
          <w:b/>
          <w:bCs/>
          <w:lang w:val="uk-UA"/>
        </w:rPr>
        <w:t xml:space="preserve"> в Донецькій області, (%)</w:t>
      </w:r>
    </w:p>
    <w:p w:rsidR="00DF678F" w:rsidRPr="00B556B0" w:rsidRDefault="00DF678F" w:rsidP="006252FE">
      <w:pPr>
        <w:pStyle w:val="af9"/>
        <w:keepNext/>
        <w:widowControl w:val="0"/>
        <w:spacing w:after="0"/>
        <w:ind w:firstLine="709"/>
        <w:jc w:val="center"/>
        <w:rPr>
          <w:b/>
          <w:bCs/>
          <w:lang w:val="uk-UA"/>
        </w:rPr>
      </w:pPr>
    </w:p>
    <w:p w:rsidR="00024689" w:rsidRPr="00B556B0" w:rsidRDefault="008C2DFA" w:rsidP="006252FE">
      <w:pPr>
        <w:pStyle w:val="af9"/>
        <w:keepNext/>
        <w:widowControl w:val="0"/>
        <w:ind w:firstLine="709"/>
        <w:jc w:val="both"/>
        <w:rPr>
          <w:b/>
          <w:bCs/>
          <w:lang w:val="uk-UA"/>
        </w:rPr>
      </w:pPr>
      <w:r w:rsidRPr="00B556B0">
        <w:rPr>
          <w:noProof/>
          <w:lang w:val="uk-UA"/>
        </w:rPr>
        <w:object w:dxaOrig="9385" w:dyaOrig="2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108.75pt" o:ole="">
            <v:imagedata r:id="rId117" o:title="" croptop="-980f" cropbottom="-5915f" cropleft="-1828f" cropright="-1828f"/>
            <o:lock v:ext="edit" aspectratio="f"/>
          </v:shape>
          <o:OLEObject Type="Embed" ProgID="Excel.Sheet.8" ShapeID="_x0000_i1025" DrawAspect="Content" ObjectID="_1454773253" r:id="rId118"/>
        </w:object>
      </w:r>
      <w:r w:rsidR="00024689" w:rsidRPr="00B556B0">
        <w:rPr>
          <w:lang w:val="uk-UA"/>
        </w:rPr>
        <w:tab/>
      </w:r>
      <w:r w:rsidR="00024689" w:rsidRPr="00B556B0">
        <w:rPr>
          <w:b/>
          <w:bCs/>
          <w:lang w:val="uk-UA"/>
        </w:rPr>
        <w:t xml:space="preserve">Критерії </w:t>
      </w:r>
      <w:r w:rsidR="0036009B" w:rsidRPr="00B556B0">
        <w:rPr>
          <w:b/>
          <w:lang w:val="uk-UA"/>
        </w:rPr>
        <w:t>ефективності</w:t>
      </w:r>
      <w:r w:rsidR="00024689" w:rsidRPr="00B556B0">
        <w:rPr>
          <w:b/>
          <w:bCs/>
          <w:lang w:val="uk-UA"/>
        </w:rPr>
        <w:t>:</w:t>
      </w:r>
    </w:p>
    <w:p w:rsidR="00024689" w:rsidRPr="00B556B0" w:rsidRDefault="00024689" w:rsidP="006252FE">
      <w:pPr>
        <w:keepNext/>
        <w:widowControl w:val="0"/>
        <w:ind w:firstLine="709"/>
        <w:jc w:val="both"/>
        <w:rPr>
          <w:lang w:val="uk-UA"/>
        </w:rPr>
      </w:pPr>
      <w:r w:rsidRPr="00B556B0">
        <w:rPr>
          <w:bCs/>
          <w:lang w:val="uk-UA"/>
        </w:rPr>
        <w:t>Зниження: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загальної смертності на 1,3%, малюкової – на 1,5%, материнської - до 18,5 на </w:t>
      </w:r>
      <w:r w:rsidR="00E03595" w:rsidRPr="00B556B0">
        <w:rPr>
          <w:bCs/>
          <w:lang w:val="uk-UA"/>
        </w:rPr>
        <w:t xml:space="preserve">          </w:t>
      </w:r>
      <w:r w:rsidRPr="00B556B0">
        <w:rPr>
          <w:bCs/>
          <w:lang w:val="uk-UA"/>
        </w:rPr>
        <w:t>100 тис. народжених живими;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первинної інвалідності населення на 1,5%;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захворюваності на туберкульоз на 2,0%;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смертності від туберкульозу на 1,0%;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захворюваності дітей на ВІЛ-інфекцію до 6,5 випадків (на 100 тис. населення), на СНІД до 1,0 випадку (на 100 тис. населення);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смертності дітей від ВІЛ-інфекції до 1,8 випадків (на 100 тис. населення),  від СН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>Ду до 0,4 випадків (на 100 тис. населення);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смертності від захворювань системи кровообігу на 1,5%;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смертності від інсультів на 0,2%;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однорічної летальності при захворюваності на злоякісні пухлини на 0,5%.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Ресурсне забезпечення</w:t>
      </w:r>
      <w:r w:rsidR="00C16E1B" w:rsidRPr="00B556B0">
        <w:rPr>
          <w:b/>
          <w:lang w:val="uk-UA"/>
        </w:rPr>
        <w:t xml:space="preserve">. </w:t>
      </w:r>
      <w:r w:rsidRPr="00B556B0">
        <w:rPr>
          <w:lang w:val="uk-UA"/>
        </w:rPr>
        <w:t xml:space="preserve">На фінансування заходів планується спрямувати </w:t>
      </w:r>
      <w:r w:rsidR="00E03595" w:rsidRPr="00B556B0">
        <w:rPr>
          <w:lang w:val="uk-UA"/>
        </w:rPr>
        <w:t xml:space="preserve">                </w:t>
      </w:r>
      <w:r w:rsidR="002A7764" w:rsidRPr="00B556B0">
        <w:rPr>
          <w:lang w:val="uk-UA"/>
        </w:rPr>
        <w:t>414,</w:t>
      </w:r>
      <w:r w:rsidR="00D84D6E" w:rsidRPr="00B556B0">
        <w:rPr>
          <w:lang w:val="uk-UA"/>
        </w:rPr>
        <w:t>7</w:t>
      </w:r>
      <w:r w:rsidRPr="00B556B0">
        <w:rPr>
          <w:lang w:val="uk-UA"/>
        </w:rPr>
        <w:t xml:space="preserve"> млн.грн., у т.ч. </w:t>
      </w:r>
      <w:r w:rsidR="002A7764" w:rsidRPr="00B556B0">
        <w:rPr>
          <w:lang w:val="uk-UA"/>
        </w:rPr>
        <w:t xml:space="preserve">державний бюджет – 229,8 млн.грн., </w:t>
      </w:r>
      <w:r w:rsidRPr="00B556B0">
        <w:rPr>
          <w:lang w:val="uk-UA"/>
        </w:rPr>
        <w:t xml:space="preserve">обласний бюджет – </w:t>
      </w:r>
      <w:r w:rsidR="002A7764" w:rsidRPr="00B556B0">
        <w:rPr>
          <w:lang w:val="uk-UA"/>
        </w:rPr>
        <w:t>91,8</w:t>
      </w:r>
      <w:r w:rsidRPr="00B556B0">
        <w:rPr>
          <w:lang w:val="uk-UA"/>
        </w:rPr>
        <w:t xml:space="preserve"> млн.грн., бюджети міст і районів – </w:t>
      </w:r>
      <w:r w:rsidR="00E03595" w:rsidRPr="00B556B0">
        <w:rPr>
          <w:lang w:val="uk-UA"/>
        </w:rPr>
        <w:t xml:space="preserve"> </w:t>
      </w:r>
      <w:r w:rsidRPr="00B556B0">
        <w:rPr>
          <w:lang w:val="uk-UA"/>
        </w:rPr>
        <w:t xml:space="preserve">92,5 млн.грн., кошти підприємств –  0,2 млн.грн.,  інші джерела – 0,4 млн.грн.  </w:t>
      </w:r>
    </w:p>
    <w:p w:rsidR="003C401A" w:rsidRPr="00B556B0" w:rsidRDefault="003C401A" w:rsidP="006252FE">
      <w:pPr>
        <w:keepNext/>
        <w:widowControl w:val="0"/>
        <w:tabs>
          <w:tab w:val="left" w:pos="959"/>
        </w:tabs>
        <w:spacing w:after="120"/>
        <w:ind w:left="108"/>
        <w:jc w:val="center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t xml:space="preserve">6.8. </w:t>
      </w:r>
      <w:hyperlink r:id="rId119" w:anchor="_Toc130175740" w:history="1">
        <w:r w:rsidRPr="00B556B0">
          <w:rPr>
            <w:rFonts w:eastAsia="Calibri"/>
            <w:b/>
            <w:lang w:val="uk-UA"/>
          </w:rPr>
          <w:t>Розвиток інформаційного простору</w:t>
        </w:r>
      </w:hyperlink>
    </w:p>
    <w:p w:rsidR="003C401A" w:rsidRPr="00B556B0" w:rsidRDefault="003C401A" w:rsidP="006252FE">
      <w:pPr>
        <w:keepNext/>
        <w:widowControl w:val="0"/>
        <w:tabs>
          <w:tab w:val="left" w:pos="900"/>
        </w:tabs>
        <w:spacing w:after="120"/>
        <w:ind w:left="709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/>
          <w:snapToGrid w:val="0"/>
          <w:lang w:val="uk-UA"/>
        </w:rPr>
        <w:t>Актуальні проблеми:</w:t>
      </w:r>
    </w:p>
    <w:p w:rsidR="003C401A" w:rsidRPr="00B556B0" w:rsidRDefault="003C401A" w:rsidP="006252FE">
      <w:pPr>
        <w:keepNext/>
        <w:widowControl w:val="0"/>
        <w:numPr>
          <w:ilvl w:val="0"/>
          <w:numId w:val="33"/>
        </w:numPr>
        <w:tabs>
          <w:tab w:val="num" w:pos="900"/>
        </w:tabs>
        <w:spacing w:after="120"/>
        <w:ind w:left="0" w:firstLine="540"/>
        <w:jc w:val="both"/>
        <w:rPr>
          <w:rFonts w:eastAsia="Calibri"/>
          <w:bCs/>
          <w:spacing w:val="-4"/>
          <w:lang w:val="uk-UA"/>
        </w:rPr>
      </w:pPr>
      <w:r w:rsidRPr="00B556B0">
        <w:rPr>
          <w:rFonts w:eastAsia="Calibri"/>
          <w:bCs/>
          <w:spacing w:val="-4"/>
          <w:lang w:val="uk-UA"/>
        </w:rPr>
        <w:t>неповне охоплення населення області інформацією про діяльність регіональної влади;</w:t>
      </w:r>
    </w:p>
    <w:p w:rsidR="003C401A" w:rsidRPr="00B556B0" w:rsidRDefault="003C401A" w:rsidP="006252FE">
      <w:pPr>
        <w:keepNext/>
        <w:widowControl w:val="0"/>
        <w:numPr>
          <w:ilvl w:val="0"/>
          <w:numId w:val="33"/>
        </w:numPr>
        <w:tabs>
          <w:tab w:val="num" w:pos="900"/>
        </w:tabs>
        <w:spacing w:after="120"/>
        <w:ind w:left="0" w:firstLine="540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зменшення обсягів виданої літератури видавництвами області.</w:t>
      </w:r>
    </w:p>
    <w:p w:rsidR="003C401A" w:rsidRPr="00B556B0" w:rsidRDefault="003C401A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b/>
          <w:snapToGrid w:val="0"/>
          <w:lang w:val="uk-UA"/>
        </w:rPr>
        <w:t xml:space="preserve">Головна мета – </w:t>
      </w:r>
      <w:r w:rsidRPr="00B556B0">
        <w:rPr>
          <w:rFonts w:eastAsia="Calibri"/>
          <w:snapToGrid w:val="0"/>
          <w:lang w:val="uk-UA"/>
        </w:rPr>
        <w:t>формування високоефективної системи всебіч</w:t>
      </w:r>
      <w:r w:rsidRPr="00B556B0">
        <w:rPr>
          <w:rFonts w:eastAsia="Calibri"/>
          <w:snapToGrid w:val="0"/>
          <w:lang w:val="uk-UA"/>
        </w:rPr>
        <w:softHyphen/>
        <w:t>ного інформування н</w:t>
      </w:r>
      <w:r w:rsidRPr="00B556B0">
        <w:rPr>
          <w:rFonts w:eastAsia="Calibri"/>
          <w:snapToGrid w:val="0"/>
          <w:lang w:val="uk-UA"/>
        </w:rPr>
        <w:t>а</w:t>
      </w:r>
      <w:r w:rsidRPr="00B556B0">
        <w:rPr>
          <w:rFonts w:eastAsia="Calibri"/>
          <w:snapToGrid w:val="0"/>
          <w:lang w:val="uk-UA"/>
        </w:rPr>
        <w:t>селення</w:t>
      </w:r>
      <w:r w:rsidRPr="00B556B0">
        <w:rPr>
          <w:rFonts w:eastAsia="Calibri"/>
          <w:lang w:val="uk-UA"/>
        </w:rPr>
        <w:t>, розвиток інформаційної інфраструктури області, сприяння формуванню позитивн</w:t>
      </w:r>
      <w:r w:rsidRPr="00B556B0">
        <w:rPr>
          <w:rFonts w:eastAsia="Calibri"/>
          <w:lang w:val="uk-UA"/>
        </w:rPr>
        <w:t>о</w:t>
      </w:r>
      <w:r w:rsidRPr="00B556B0">
        <w:rPr>
          <w:rFonts w:eastAsia="Calibri"/>
          <w:lang w:val="uk-UA"/>
        </w:rPr>
        <w:t>го іміджу області на державному і міжнародному рівнях.</w:t>
      </w:r>
    </w:p>
    <w:p w:rsidR="00E74AF5" w:rsidRDefault="00E74AF5">
      <w:pPr>
        <w:rPr>
          <w:rFonts w:eastAsia="Calibri"/>
          <w:b/>
          <w:szCs w:val="26"/>
          <w:lang w:val="uk-UA"/>
        </w:rPr>
      </w:pPr>
      <w:r>
        <w:rPr>
          <w:rFonts w:eastAsia="Calibri"/>
          <w:b/>
          <w:szCs w:val="26"/>
          <w:lang w:val="uk-UA"/>
        </w:rPr>
        <w:br w:type="page"/>
      </w:r>
    </w:p>
    <w:p w:rsidR="003C401A" w:rsidRPr="00B556B0" w:rsidRDefault="003C401A" w:rsidP="006252FE">
      <w:pPr>
        <w:keepNext/>
        <w:widowControl w:val="0"/>
        <w:ind w:firstLine="720"/>
        <w:jc w:val="both"/>
        <w:rPr>
          <w:rFonts w:eastAsia="Calibri"/>
          <w:b/>
          <w:lang w:val="uk-UA"/>
        </w:rPr>
      </w:pPr>
      <w:r w:rsidRPr="00B556B0">
        <w:rPr>
          <w:rFonts w:eastAsia="Calibri"/>
          <w:b/>
          <w:szCs w:val="26"/>
          <w:lang w:val="uk-UA"/>
        </w:rPr>
        <w:lastRenderedPageBreak/>
        <w:t>Основні завдання:</w:t>
      </w:r>
    </w:p>
    <w:p w:rsidR="003C401A" w:rsidRPr="00B556B0" w:rsidRDefault="003C401A" w:rsidP="006252FE">
      <w:pPr>
        <w:keepNext/>
        <w:widowControl w:val="0"/>
        <w:numPr>
          <w:ilvl w:val="0"/>
          <w:numId w:val="27"/>
        </w:numPr>
        <w:tabs>
          <w:tab w:val="num" w:pos="900"/>
        </w:tabs>
        <w:ind w:left="0" w:firstLine="539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забезпечення відкритості в діяльності місцевих органів виконавчої влади та органів місцевого самоврядування, забезпечення прав громадян на отримання достовірної інформ</w:t>
      </w:r>
      <w:r w:rsidRPr="00B556B0">
        <w:rPr>
          <w:rFonts w:eastAsia="Calibri"/>
          <w:bCs/>
          <w:snapToGrid w:val="0"/>
          <w:lang w:val="uk-UA"/>
        </w:rPr>
        <w:t>а</w:t>
      </w:r>
      <w:r w:rsidRPr="00B556B0">
        <w:rPr>
          <w:rFonts w:eastAsia="Calibri"/>
          <w:bCs/>
          <w:snapToGrid w:val="0"/>
          <w:lang w:val="uk-UA"/>
        </w:rPr>
        <w:t>ції, формування високоефективної системи всебічного інформування населення області з економічних та соціальних питань: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широке висвітлення ЗМІ області впровадження реформ, діяльності Кабінету Мініс</w:t>
      </w:r>
      <w:r w:rsidRPr="00B556B0">
        <w:rPr>
          <w:rFonts w:eastAsia="Calibri"/>
          <w:bCs/>
          <w:snapToGrid w:val="0"/>
          <w:lang w:val="uk-UA"/>
        </w:rPr>
        <w:t>т</w:t>
      </w:r>
      <w:r w:rsidRPr="00B556B0">
        <w:rPr>
          <w:rFonts w:eastAsia="Calibri"/>
          <w:bCs/>
          <w:snapToGrid w:val="0"/>
          <w:lang w:val="uk-UA"/>
        </w:rPr>
        <w:t>рів України, місцевої влади, які спрямовані на поліпшення соціально-економічної ситуації в країні та регіоні;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  <w:tab w:val="num" w:pos="108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забезпечення ЗМІ відомостями про діяльність облдержадміністрації та обласної р</w:t>
      </w:r>
      <w:r w:rsidRPr="00B556B0">
        <w:rPr>
          <w:rFonts w:eastAsia="Calibri"/>
          <w:bCs/>
          <w:snapToGrid w:val="0"/>
          <w:lang w:val="uk-UA"/>
        </w:rPr>
        <w:t>а</w:t>
      </w:r>
      <w:r w:rsidRPr="00B556B0">
        <w:rPr>
          <w:rFonts w:eastAsia="Calibri"/>
          <w:bCs/>
          <w:snapToGrid w:val="0"/>
          <w:lang w:val="uk-UA"/>
        </w:rPr>
        <w:t>ди, її керівництва, в тому числі  сприяння поширенню телемовлення;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  <w:tab w:val="num" w:pos="108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забезпечення відкритого доступу до інформації про події, що відбуваються в обла</w:t>
      </w:r>
      <w:r w:rsidRPr="00B556B0">
        <w:rPr>
          <w:rFonts w:eastAsia="Calibri"/>
          <w:bCs/>
          <w:snapToGrid w:val="0"/>
          <w:lang w:val="uk-UA"/>
        </w:rPr>
        <w:t>с</w:t>
      </w:r>
      <w:r w:rsidRPr="00B556B0">
        <w:rPr>
          <w:rFonts w:eastAsia="Calibri"/>
          <w:bCs/>
          <w:snapToGrid w:val="0"/>
          <w:lang w:val="uk-UA"/>
        </w:rPr>
        <w:t>ті, в економічній, соціальній, культурній та інших сферах, висвітлення заходів в р</w:t>
      </w:r>
      <w:r w:rsidRPr="00B556B0">
        <w:rPr>
          <w:rFonts w:eastAsia="Calibri"/>
          <w:bCs/>
          <w:snapToGrid w:val="0"/>
          <w:lang w:val="uk-UA"/>
        </w:rPr>
        <w:t>а</w:t>
      </w:r>
      <w:r w:rsidRPr="00B556B0">
        <w:rPr>
          <w:rFonts w:eastAsia="Calibri"/>
          <w:bCs/>
          <w:snapToGrid w:val="0"/>
          <w:lang w:val="uk-UA"/>
        </w:rPr>
        <w:t xml:space="preserve">мках реалізації </w:t>
      </w:r>
      <w:r w:rsidRPr="00B556B0">
        <w:rPr>
          <w:rFonts w:eastAsia="Calibri"/>
          <w:lang w:val="uk-UA"/>
        </w:rPr>
        <w:t>Програми економічного і соціального розвитку Донецької області на 2014 рік та основні напрямки розвитку на 2015 і 2016 роки</w:t>
      </w:r>
      <w:r w:rsidRPr="00B556B0">
        <w:rPr>
          <w:rFonts w:eastAsia="Calibri"/>
          <w:bCs/>
          <w:snapToGrid w:val="0"/>
          <w:lang w:val="uk-UA"/>
        </w:rPr>
        <w:t>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використання можливостей ЗМІ при прийнятті рішень з важливих соціально-економічних питань.</w:t>
      </w:r>
    </w:p>
    <w:p w:rsidR="003C401A" w:rsidRPr="00B556B0" w:rsidRDefault="003C401A" w:rsidP="006252FE">
      <w:pPr>
        <w:keepNext/>
        <w:widowControl w:val="0"/>
        <w:numPr>
          <w:ilvl w:val="0"/>
          <w:numId w:val="27"/>
        </w:numPr>
        <w:tabs>
          <w:tab w:val="num" w:pos="900"/>
        </w:tabs>
        <w:spacing w:before="120"/>
        <w:ind w:left="0" w:firstLine="539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забезпечення подальшого розвитку інформаційної інфраструктури області: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  <w:tab w:val="num" w:pos="108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бюджетна підтримка обласних видань, засновниками яких є облдержадміністрація, обласна рада;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  <w:tab w:val="num" w:pos="108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сприяння в організації централізованої передплати на провідні суспільно-політичні видання для ветеранів, інвалідів, інших незахищених верств населення, бібліотек, закладів освіти та культури області.</w:t>
      </w:r>
    </w:p>
    <w:p w:rsidR="003C401A" w:rsidRPr="00B556B0" w:rsidRDefault="003C401A" w:rsidP="006252FE">
      <w:pPr>
        <w:keepNext/>
        <w:widowControl w:val="0"/>
        <w:numPr>
          <w:ilvl w:val="0"/>
          <w:numId w:val="27"/>
        </w:numPr>
        <w:tabs>
          <w:tab w:val="num" w:pos="900"/>
        </w:tabs>
        <w:spacing w:before="120"/>
        <w:ind w:left="0" w:firstLine="539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 xml:space="preserve">реалізація заходів із формування та підтримки позитивного </w:t>
      </w:r>
      <w:r w:rsidRPr="00B556B0">
        <w:rPr>
          <w:rFonts w:eastAsia="Calibri"/>
          <w:lang w:val="uk-UA"/>
        </w:rPr>
        <w:t>іміджу області в державі та світі</w:t>
      </w:r>
      <w:r w:rsidRPr="00B556B0">
        <w:rPr>
          <w:rFonts w:eastAsia="Calibri"/>
          <w:bCs/>
          <w:snapToGrid w:val="0"/>
          <w:lang w:val="uk-UA"/>
        </w:rPr>
        <w:t>: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lang w:val="uk-UA"/>
        </w:rPr>
        <w:t>медіа-супровід заходів щорічного Міжнародного інвестиційного саміту;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iCs/>
          <w:lang w:val="uk-UA"/>
        </w:rPr>
        <w:t>підготовка та презентація експозиції Донецької області на найбільш потужних мі</w:t>
      </w:r>
      <w:r w:rsidRPr="00B556B0">
        <w:rPr>
          <w:rFonts w:eastAsia="Calibri"/>
          <w:iCs/>
          <w:lang w:val="uk-UA"/>
        </w:rPr>
        <w:t>ж</w:t>
      </w:r>
      <w:r w:rsidRPr="00B556B0">
        <w:rPr>
          <w:rFonts w:eastAsia="Calibri"/>
          <w:iCs/>
          <w:lang w:val="uk-UA"/>
        </w:rPr>
        <w:t xml:space="preserve">народних книжкових виставках; 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організація інформаційного обміну з журналістами українських регіональних та з</w:t>
      </w:r>
      <w:r w:rsidRPr="00B556B0">
        <w:rPr>
          <w:rFonts w:eastAsia="Calibri"/>
          <w:bCs/>
          <w:snapToGrid w:val="0"/>
          <w:lang w:val="uk-UA"/>
        </w:rPr>
        <w:t>а</w:t>
      </w:r>
      <w:r w:rsidRPr="00B556B0">
        <w:rPr>
          <w:rFonts w:eastAsia="Calibri"/>
          <w:bCs/>
          <w:snapToGrid w:val="0"/>
          <w:lang w:val="uk-UA"/>
        </w:rPr>
        <w:t>кордонних ЗМІ, проведення прес-турів для представників ЗМІ;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виготовлення іміджевої та довідкової друкованої продукції про Донецьку область, в тому числі іноземними мовами;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виготовлення промо-роликів про Донецьку область;</w:t>
      </w:r>
      <w:r w:rsidRPr="00B556B0">
        <w:rPr>
          <w:rFonts w:eastAsia="Calibri"/>
          <w:lang w:val="uk-UA"/>
        </w:rPr>
        <w:t xml:space="preserve"> </w:t>
      </w:r>
    </w:p>
    <w:p w:rsidR="003C401A" w:rsidRPr="00B556B0" w:rsidRDefault="003C401A" w:rsidP="006252FE">
      <w:pPr>
        <w:keepNext/>
        <w:widowControl w:val="0"/>
        <w:numPr>
          <w:ilvl w:val="0"/>
          <w:numId w:val="27"/>
        </w:numPr>
        <w:tabs>
          <w:tab w:val="num" w:pos="900"/>
        </w:tabs>
        <w:spacing w:before="120"/>
        <w:ind w:left="0" w:firstLine="539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забезпечення потреб організацій і населення області у високоякісній видавничій продукції: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надання бюджетної підтримки виданню соціально-важливої, іміджевої продукції, творів місцевих авторів;</w:t>
      </w:r>
    </w:p>
    <w:p w:rsidR="003C401A" w:rsidRPr="00B556B0" w:rsidRDefault="003C401A" w:rsidP="006252FE">
      <w:pPr>
        <w:keepNext/>
        <w:widowControl w:val="0"/>
        <w:numPr>
          <w:ilvl w:val="0"/>
          <w:numId w:val="28"/>
        </w:numPr>
        <w:tabs>
          <w:tab w:val="num" w:pos="900"/>
        </w:tabs>
        <w:ind w:left="900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>проведення регіональних виставкових заходів з поліграфії та книговидання, сприя</w:t>
      </w:r>
      <w:r w:rsidRPr="00B556B0">
        <w:rPr>
          <w:rFonts w:eastAsia="Calibri"/>
          <w:bCs/>
          <w:snapToGrid w:val="0"/>
          <w:lang w:val="uk-UA"/>
        </w:rPr>
        <w:t>н</w:t>
      </w:r>
      <w:r w:rsidRPr="00B556B0">
        <w:rPr>
          <w:rFonts w:eastAsia="Calibri"/>
          <w:bCs/>
          <w:snapToGrid w:val="0"/>
          <w:lang w:val="uk-UA"/>
        </w:rPr>
        <w:t>ня участі суб’єктів видавничої справи області у міжнародних та всеукраїнських в</w:t>
      </w:r>
      <w:r w:rsidRPr="00B556B0">
        <w:rPr>
          <w:rFonts w:eastAsia="Calibri"/>
          <w:bCs/>
          <w:snapToGrid w:val="0"/>
          <w:lang w:val="uk-UA"/>
        </w:rPr>
        <w:t>и</w:t>
      </w:r>
      <w:r w:rsidRPr="00B556B0">
        <w:rPr>
          <w:rFonts w:eastAsia="Calibri"/>
          <w:bCs/>
          <w:snapToGrid w:val="0"/>
          <w:lang w:val="uk-UA"/>
        </w:rPr>
        <w:t>ставкових заходах;</w:t>
      </w:r>
    </w:p>
    <w:p w:rsidR="003C401A" w:rsidRPr="00B556B0" w:rsidRDefault="003C401A" w:rsidP="006252FE">
      <w:pPr>
        <w:keepNext/>
        <w:widowControl w:val="0"/>
        <w:numPr>
          <w:ilvl w:val="0"/>
          <w:numId w:val="27"/>
        </w:numPr>
        <w:tabs>
          <w:tab w:val="num" w:pos="900"/>
        </w:tabs>
        <w:spacing w:before="120" w:after="120"/>
        <w:ind w:left="0" w:firstLine="539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bCs/>
          <w:snapToGrid w:val="0"/>
          <w:lang w:val="uk-UA"/>
        </w:rPr>
        <w:t xml:space="preserve">проведення ефективної кадрової політики. </w:t>
      </w:r>
    </w:p>
    <w:p w:rsidR="003C401A" w:rsidRPr="00B556B0" w:rsidRDefault="003C401A" w:rsidP="006252FE">
      <w:pPr>
        <w:keepNext/>
        <w:widowControl w:val="0"/>
        <w:ind w:firstLine="720"/>
        <w:jc w:val="both"/>
        <w:rPr>
          <w:rFonts w:eastAsia="Calibri"/>
          <w:b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Критерії досягнення:</w:t>
      </w:r>
    </w:p>
    <w:p w:rsidR="003C401A" w:rsidRPr="00B556B0" w:rsidRDefault="003C401A" w:rsidP="006252FE">
      <w:pPr>
        <w:keepNext/>
        <w:widowControl w:val="0"/>
        <w:numPr>
          <w:ilvl w:val="0"/>
          <w:numId w:val="1"/>
        </w:numPr>
        <w:tabs>
          <w:tab w:val="left" w:pos="1080"/>
        </w:tabs>
        <w:ind w:left="0" w:firstLine="540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підвищення рівня поінформованості громадян про діяльність органів влади місц</w:t>
      </w:r>
      <w:r w:rsidRPr="00B556B0">
        <w:rPr>
          <w:rFonts w:eastAsia="Calibri"/>
          <w:bCs/>
          <w:lang w:val="uk-UA"/>
        </w:rPr>
        <w:t>е</w:t>
      </w:r>
      <w:r w:rsidRPr="00B556B0">
        <w:rPr>
          <w:rFonts w:eastAsia="Calibri"/>
          <w:bCs/>
          <w:lang w:val="uk-UA"/>
        </w:rPr>
        <w:t>вого рівня, стан соціально-економічного розвитку регіону, події, що відбуваються на терит</w:t>
      </w:r>
      <w:r w:rsidRPr="00B556B0">
        <w:rPr>
          <w:rFonts w:eastAsia="Calibri"/>
          <w:bCs/>
          <w:lang w:val="uk-UA"/>
        </w:rPr>
        <w:t>о</w:t>
      </w:r>
      <w:r w:rsidRPr="00B556B0">
        <w:rPr>
          <w:rFonts w:eastAsia="Calibri"/>
          <w:bCs/>
          <w:lang w:val="uk-UA"/>
        </w:rPr>
        <w:t>рії області, тощо;</w:t>
      </w:r>
    </w:p>
    <w:p w:rsidR="003C401A" w:rsidRPr="00B556B0" w:rsidRDefault="003C401A" w:rsidP="006252FE">
      <w:pPr>
        <w:keepNext/>
        <w:widowControl w:val="0"/>
        <w:numPr>
          <w:ilvl w:val="0"/>
          <w:numId w:val="1"/>
        </w:numPr>
        <w:tabs>
          <w:tab w:val="left" w:pos="1080"/>
        </w:tabs>
        <w:ind w:left="0" w:firstLine="540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підвищення рівня обізнаності міжнародної громадськості про Донецьку область;</w:t>
      </w:r>
    </w:p>
    <w:p w:rsidR="003C401A" w:rsidRPr="00B556B0" w:rsidRDefault="003C401A" w:rsidP="006252FE">
      <w:pPr>
        <w:keepNext/>
        <w:widowControl w:val="0"/>
        <w:numPr>
          <w:ilvl w:val="0"/>
          <w:numId w:val="1"/>
        </w:numPr>
        <w:tabs>
          <w:tab w:val="left" w:pos="1080"/>
        </w:tabs>
        <w:ind w:left="0" w:firstLine="540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розвиток обласних комунальних видань;</w:t>
      </w:r>
    </w:p>
    <w:p w:rsidR="003C401A" w:rsidRPr="00B556B0" w:rsidRDefault="003C401A" w:rsidP="006252FE">
      <w:pPr>
        <w:keepNext/>
        <w:widowControl w:val="0"/>
        <w:numPr>
          <w:ilvl w:val="0"/>
          <w:numId w:val="1"/>
        </w:numPr>
        <w:tabs>
          <w:tab w:val="left" w:pos="1080"/>
        </w:tabs>
        <w:ind w:left="0" w:firstLine="540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розширення мережі об’єктів роздрібної торгівлі книжковою продукцією;</w:t>
      </w:r>
    </w:p>
    <w:p w:rsidR="003C401A" w:rsidRPr="00B556B0" w:rsidRDefault="003C401A" w:rsidP="006252FE">
      <w:pPr>
        <w:keepNext/>
        <w:widowControl w:val="0"/>
        <w:numPr>
          <w:ilvl w:val="0"/>
          <w:numId w:val="1"/>
        </w:numPr>
        <w:tabs>
          <w:tab w:val="left" w:pos="1080"/>
        </w:tabs>
        <w:ind w:left="0" w:firstLine="540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збільшення випуску книжкових видань;</w:t>
      </w:r>
    </w:p>
    <w:p w:rsidR="003C401A" w:rsidRPr="00B556B0" w:rsidRDefault="003C401A" w:rsidP="006252FE">
      <w:pPr>
        <w:keepNext/>
        <w:widowControl w:val="0"/>
        <w:numPr>
          <w:ilvl w:val="0"/>
          <w:numId w:val="1"/>
        </w:numPr>
        <w:tabs>
          <w:tab w:val="left" w:pos="1080"/>
        </w:tabs>
        <w:spacing w:after="120"/>
        <w:ind w:left="0" w:firstLine="540"/>
        <w:jc w:val="both"/>
        <w:rPr>
          <w:rFonts w:eastAsia="Calibri"/>
          <w:lang w:val="uk-UA"/>
        </w:rPr>
      </w:pPr>
      <w:r w:rsidRPr="00B556B0">
        <w:rPr>
          <w:rFonts w:eastAsia="Calibri"/>
          <w:bCs/>
          <w:lang w:val="uk-UA"/>
        </w:rPr>
        <w:lastRenderedPageBreak/>
        <w:t>забезпечення потреб організацій і населення області у високоякісній видавничій продукції</w:t>
      </w:r>
      <w:r w:rsidRPr="00B556B0">
        <w:rPr>
          <w:rFonts w:eastAsia="Calibri"/>
          <w:snapToGrid w:val="0"/>
          <w:lang w:val="uk-UA"/>
        </w:rPr>
        <w:t xml:space="preserve">. </w:t>
      </w:r>
    </w:p>
    <w:p w:rsidR="003C401A" w:rsidRPr="00B556B0" w:rsidRDefault="003C401A" w:rsidP="006252FE">
      <w:pPr>
        <w:keepNext/>
        <w:widowControl w:val="0"/>
        <w:ind w:firstLine="720"/>
        <w:jc w:val="both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t>Ресурсне забезпечення</w:t>
      </w:r>
    </w:p>
    <w:p w:rsidR="00A57980" w:rsidRPr="00B556B0" w:rsidRDefault="00A57980" w:rsidP="006252FE">
      <w:pPr>
        <w:keepNext/>
        <w:widowControl w:val="0"/>
        <w:ind w:firstLine="720"/>
        <w:jc w:val="both"/>
        <w:rPr>
          <w:lang w:val="uk-UA"/>
        </w:rPr>
      </w:pPr>
      <w:r w:rsidRPr="00B556B0">
        <w:rPr>
          <w:lang w:val="uk-UA"/>
        </w:rPr>
        <w:t>На фінансування заходів щодо розвитку інформаційного простору всього передбачено 7717,0 тис.грн., у тому числі за рахунок коштів обласного бюджету – 6117,0 тис.грн., бюдж</w:t>
      </w:r>
      <w:r w:rsidRPr="00B556B0">
        <w:rPr>
          <w:lang w:val="uk-UA"/>
        </w:rPr>
        <w:t>е</w:t>
      </w:r>
      <w:r w:rsidRPr="00B556B0">
        <w:rPr>
          <w:lang w:val="uk-UA"/>
        </w:rPr>
        <w:t>тів міст і районів – 1600,0 тис.грн.</w:t>
      </w:r>
    </w:p>
    <w:p w:rsidR="00024689" w:rsidRPr="00B556B0" w:rsidRDefault="00024689" w:rsidP="006252FE">
      <w:pPr>
        <w:keepNext/>
        <w:widowControl w:val="0"/>
        <w:spacing w:before="120" w:after="120"/>
        <w:ind w:firstLine="720"/>
        <w:jc w:val="center"/>
        <w:rPr>
          <w:rStyle w:val="af4"/>
          <w:b/>
          <w:color w:val="auto"/>
          <w:u w:val="none"/>
          <w:lang w:val="uk-UA"/>
        </w:rPr>
      </w:pPr>
      <w:r w:rsidRPr="00B556B0">
        <w:rPr>
          <w:b/>
          <w:lang w:val="uk-UA"/>
        </w:rPr>
        <w:t xml:space="preserve">6.9. </w:t>
      </w:r>
      <w:r w:rsidRPr="00B556B0">
        <w:rPr>
          <w:rStyle w:val="af4"/>
          <w:b/>
          <w:color w:val="auto"/>
          <w:u w:val="none"/>
          <w:lang w:val="uk-UA"/>
        </w:rPr>
        <w:t>Підтримка сім'ї, дітей та молоді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024689" w:rsidRPr="00B556B0" w:rsidRDefault="007F10D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незначний </w:t>
      </w:r>
      <w:r w:rsidR="00024689" w:rsidRPr="00B556B0">
        <w:rPr>
          <w:bCs/>
          <w:lang w:val="uk-UA"/>
        </w:rPr>
        <w:t>рівень працевлаштування молоді та надання першого робочого місця;</w:t>
      </w:r>
    </w:p>
    <w:p w:rsidR="00024689" w:rsidRPr="00B556B0" w:rsidRDefault="007F10D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незначний</w:t>
      </w:r>
      <w:r w:rsidR="00024689" w:rsidRPr="00B556B0">
        <w:rPr>
          <w:bCs/>
          <w:lang w:val="uk-UA"/>
        </w:rPr>
        <w:t xml:space="preserve"> рівень патріотизму, духовності та моралі;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соціально-негативні явища у молодіжному середовищі (швидке поширення шкідл</w:t>
      </w:r>
      <w:r w:rsidRPr="00B556B0">
        <w:rPr>
          <w:bCs/>
          <w:lang w:val="uk-UA"/>
        </w:rPr>
        <w:t>и</w:t>
      </w:r>
      <w:r w:rsidRPr="00B556B0">
        <w:rPr>
          <w:bCs/>
          <w:lang w:val="uk-UA"/>
        </w:rPr>
        <w:t>вих звичок, соціально-небезпечних хвороб, розладів психіки та поведінки через вживання психоактивних речовин, скоєння злочинів тощо);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соціальна ізольованість молодих людей, що перебувають у важкій життєвій ситуації та мають фізичні вади;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високий рівень розлучень, непідготовленість молоді до подружнього життя, низька культура внутрішньосімейних стосунків; 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якість послуг, які надаються дитячими здравницями, що не завжди відповідає ста</w:t>
      </w:r>
      <w:r w:rsidRPr="00B556B0">
        <w:rPr>
          <w:bCs/>
          <w:lang w:val="uk-UA"/>
        </w:rPr>
        <w:t>н</w:t>
      </w:r>
      <w:r w:rsidRPr="00B556B0">
        <w:rPr>
          <w:bCs/>
          <w:lang w:val="uk-UA"/>
        </w:rPr>
        <w:t>дартам оздоровлення, висока ціна дитячих путівок;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неефективне використання мережі стаціонарних оздоровчих закладів.</w:t>
      </w:r>
    </w:p>
    <w:p w:rsidR="00024689" w:rsidRPr="00B556B0" w:rsidRDefault="00024689" w:rsidP="006252FE">
      <w:pPr>
        <w:pStyle w:val="af9"/>
        <w:keepNext/>
        <w:widowControl w:val="0"/>
        <w:ind w:firstLine="709"/>
        <w:jc w:val="both"/>
        <w:rPr>
          <w:bCs/>
          <w:lang w:val="uk-UA"/>
        </w:rPr>
      </w:pPr>
      <w:r w:rsidRPr="00B556B0">
        <w:rPr>
          <w:b/>
          <w:lang w:val="uk-UA"/>
        </w:rPr>
        <w:t>Головна мета - з</w:t>
      </w:r>
      <w:r w:rsidRPr="00B556B0">
        <w:rPr>
          <w:lang w:val="uk-UA"/>
        </w:rPr>
        <w:t>абезпечення якісних умов для життя і соціального становлення м</w:t>
      </w:r>
      <w:r w:rsidRPr="00B556B0">
        <w:rPr>
          <w:lang w:val="uk-UA"/>
        </w:rPr>
        <w:t>о</w:t>
      </w:r>
      <w:r w:rsidRPr="00B556B0">
        <w:rPr>
          <w:lang w:val="uk-UA"/>
        </w:rPr>
        <w:t>лоді, сімей, дітей регіону, як базового інституту формування і розвитку людського ресурсу; активізація їх участі у соціально-економічному, культурному, громадському житті регіону.</w:t>
      </w:r>
    </w:p>
    <w:p w:rsidR="00024689" w:rsidRPr="00B556B0" w:rsidRDefault="004D24F7" w:rsidP="006252FE">
      <w:pPr>
        <w:pStyle w:val="23"/>
        <w:keepNext/>
        <w:widowControl w:val="0"/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36009B" w:rsidRPr="00B556B0">
        <w:rPr>
          <w:b/>
          <w:szCs w:val="26"/>
        </w:rPr>
        <w:t>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вдосконалення системи соціально-виховної та просвітницької роботи з молоддю;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надання підтримки інноваційної, інтелектуальної і творчої діяльності молоді;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мінімізація асоціальних </w:t>
      </w:r>
      <w:r w:rsidR="00DF678F" w:rsidRPr="00B556B0">
        <w:rPr>
          <w:bCs/>
          <w:lang w:val="uk-UA"/>
        </w:rPr>
        <w:t xml:space="preserve">проявів у життєдіяльності сім’ї, </w:t>
      </w:r>
      <w:r w:rsidRPr="00B556B0">
        <w:rPr>
          <w:bCs/>
          <w:lang w:val="uk-UA"/>
        </w:rPr>
        <w:t>в першу чергу</w:t>
      </w:r>
      <w:r w:rsidR="00DF678F" w:rsidRPr="00B556B0">
        <w:rPr>
          <w:bCs/>
          <w:lang w:val="uk-UA"/>
        </w:rPr>
        <w:t>,</w:t>
      </w:r>
      <w:r w:rsidRPr="00B556B0">
        <w:rPr>
          <w:bCs/>
          <w:lang w:val="uk-UA"/>
        </w:rPr>
        <w:t xml:space="preserve"> жорстокості та насильства;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та удосконалення здоров’язберігаючих технологій та організація  медико-психологічного супроводу дитини у дитячих закладах оздоровлення та відпочинку;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spacing w:val="-6"/>
          <w:lang w:val="uk-UA"/>
        </w:rPr>
      </w:pPr>
      <w:r w:rsidRPr="00B556B0">
        <w:rPr>
          <w:bCs/>
          <w:spacing w:val="-6"/>
          <w:lang w:val="uk-UA"/>
        </w:rPr>
        <w:t>впровадження інноваційних методик дитячого оздоровлення в сферах оздоровчого ха</w:t>
      </w:r>
      <w:r w:rsidRPr="00B556B0">
        <w:rPr>
          <w:bCs/>
          <w:spacing w:val="-6"/>
          <w:lang w:val="uk-UA"/>
        </w:rPr>
        <w:t>р</w:t>
      </w:r>
      <w:r w:rsidRPr="00B556B0">
        <w:rPr>
          <w:bCs/>
          <w:spacing w:val="-6"/>
          <w:lang w:val="uk-UA"/>
        </w:rPr>
        <w:t>чування, здоров’язберігаючих технологій, організації дозвілля, творчого та фізичного розвитку;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комунальної установи «Обласний дитячий заклад оздоровлення та відп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чинку «Перлина Азов’я», а також обласного центру інформаційно-методичного забезпечення дитячого оздоровлення та відпочинку на базі комунального підприємства «Обласний дитячо-молодіжний санаторно-оздоровчий комплекс «Перлина Донеччини»;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відновлення роботи 2 дитячих закладів оздоровлення та відпочинку.</w:t>
      </w:r>
    </w:p>
    <w:p w:rsidR="00024689" w:rsidRPr="00B556B0" w:rsidRDefault="00024689" w:rsidP="006252FE">
      <w:pPr>
        <w:pStyle w:val="affc"/>
        <w:keepNext/>
        <w:widowControl w:val="0"/>
        <w:snapToGrid/>
        <w:spacing w:before="0" w:after="120"/>
        <w:ind w:left="0" w:right="0" w:firstLine="709"/>
        <w:jc w:val="both"/>
        <w:rPr>
          <w:b/>
          <w:szCs w:val="24"/>
          <w:lang w:val="uk-UA"/>
        </w:rPr>
      </w:pPr>
      <w:r w:rsidRPr="00B556B0">
        <w:rPr>
          <w:b/>
          <w:szCs w:val="24"/>
          <w:lang w:val="uk-UA"/>
        </w:rPr>
        <w:t xml:space="preserve">Критерії </w:t>
      </w:r>
      <w:r w:rsidR="0036009B" w:rsidRPr="00B556B0">
        <w:rPr>
          <w:b/>
          <w:lang w:val="uk-UA"/>
        </w:rPr>
        <w:t>ефективності:</w:t>
      </w:r>
    </w:p>
    <w:p w:rsidR="00A53E63" w:rsidRPr="00B556B0" w:rsidRDefault="00A53E63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lang w:val="uk-UA"/>
        </w:rPr>
        <w:t>Збільшення закладів відпочинку (з денним перебуванням, праці та відпочинку) та к</w:t>
      </w:r>
      <w:r w:rsidRPr="00B556B0">
        <w:rPr>
          <w:lang w:val="uk-UA"/>
        </w:rPr>
        <w:t>і</w:t>
      </w:r>
      <w:r w:rsidRPr="00B556B0">
        <w:rPr>
          <w:lang w:val="uk-UA"/>
        </w:rPr>
        <w:t>лькості дітей шкільного віку, яким надаються послуги відпочинку, збільшення оздоровчих тематичних змін на 17 одиниць, охоплення послугами оздоровлення та відпочинку (у відн</w:t>
      </w:r>
      <w:r w:rsidRPr="00B556B0">
        <w:rPr>
          <w:lang w:val="uk-UA"/>
        </w:rPr>
        <w:t>о</w:t>
      </w:r>
      <w:r w:rsidRPr="00B556B0">
        <w:rPr>
          <w:lang w:val="uk-UA"/>
        </w:rPr>
        <w:t>шенні до загальної кількості дітей шкільного віку) до 72,0% дітей, подолання безробіття с</w:t>
      </w:r>
      <w:r w:rsidRPr="00B556B0">
        <w:rPr>
          <w:lang w:val="uk-UA"/>
        </w:rPr>
        <w:t>е</w:t>
      </w:r>
      <w:r w:rsidRPr="00B556B0">
        <w:rPr>
          <w:lang w:val="uk-UA"/>
        </w:rPr>
        <w:t>ред молоді, зменшення проявів насильства в різних формах, створення умов для людей з і</w:t>
      </w:r>
      <w:r w:rsidRPr="00B556B0">
        <w:rPr>
          <w:lang w:val="uk-UA"/>
        </w:rPr>
        <w:t>н</w:t>
      </w:r>
      <w:r w:rsidRPr="00B556B0">
        <w:rPr>
          <w:lang w:val="uk-UA"/>
        </w:rPr>
        <w:lastRenderedPageBreak/>
        <w:t>валідністю, які дозволять їм максимально реалізувати свої фізичні, психічні, соціальні мо</w:t>
      </w:r>
      <w:r w:rsidRPr="00B556B0">
        <w:rPr>
          <w:lang w:val="uk-UA"/>
        </w:rPr>
        <w:t>ж</w:t>
      </w:r>
      <w:r w:rsidRPr="00B556B0">
        <w:rPr>
          <w:lang w:val="uk-UA"/>
        </w:rPr>
        <w:t>ливості відносно незалежної життєдіяльності.</w:t>
      </w:r>
    </w:p>
    <w:p w:rsidR="00024689" w:rsidRPr="00B556B0" w:rsidRDefault="00024689" w:rsidP="006252FE">
      <w:pPr>
        <w:keepNext/>
        <w:widowControl w:val="0"/>
        <w:autoSpaceDE w:val="0"/>
        <w:autoSpaceDN w:val="0"/>
        <w:adjustRightInd w:val="0"/>
        <w:spacing w:after="120"/>
        <w:ind w:firstLine="709"/>
        <w:jc w:val="center"/>
        <w:rPr>
          <w:b/>
          <w:bCs/>
          <w:lang w:val="uk-UA"/>
        </w:rPr>
      </w:pPr>
      <w:r w:rsidRPr="00B556B0">
        <w:rPr>
          <w:b/>
          <w:bCs/>
          <w:lang w:val="uk-UA"/>
        </w:rPr>
        <w:t>Кількість дитячих оздоровчих таборів</w:t>
      </w:r>
    </w:p>
    <w:p w:rsidR="00D91D8E" w:rsidRPr="00B556B0" w:rsidRDefault="00D91D8E" w:rsidP="006252FE">
      <w:pPr>
        <w:keepNext/>
        <w:widowControl w:val="0"/>
        <w:autoSpaceDE w:val="0"/>
        <w:autoSpaceDN w:val="0"/>
        <w:adjustRightInd w:val="0"/>
        <w:spacing w:after="120"/>
        <w:ind w:firstLine="709"/>
        <w:jc w:val="center"/>
        <w:rPr>
          <w:b/>
          <w:bCs/>
          <w:color w:val="FF0000"/>
          <w:lang w:val="uk-UA"/>
        </w:rPr>
      </w:pPr>
      <w:r w:rsidRPr="00B556B0">
        <w:rPr>
          <w:b/>
          <w:bCs/>
          <w:noProof/>
        </w:rPr>
        <w:drawing>
          <wp:inline distT="0" distB="0" distL="0" distR="0">
            <wp:extent cx="5981700" cy="15240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6D3B6D" w:rsidRPr="00B556B0" w:rsidRDefault="006D3B6D" w:rsidP="006252FE">
      <w:pPr>
        <w:keepNext/>
        <w:widowControl w:val="0"/>
        <w:ind w:firstLine="709"/>
        <w:jc w:val="both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t>Ресурсне забезпечення</w:t>
      </w:r>
    </w:p>
    <w:p w:rsidR="006D3B6D" w:rsidRPr="00B556B0" w:rsidRDefault="006D3B6D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 xml:space="preserve">На фінансування заходів передбачається спрямувати асигнування в обсязі                         13,2  млн.грн. за рахунок коштів обласного бюджету. </w:t>
      </w:r>
    </w:p>
    <w:p w:rsidR="00024689" w:rsidRPr="00B556B0" w:rsidRDefault="00024689" w:rsidP="006252FE">
      <w:pPr>
        <w:keepNext/>
        <w:widowControl w:val="0"/>
        <w:autoSpaceDE w:val="0"/>
        <w:autoSpaceDN w:val="0"/>
        <w:adjustRightInd w:val="0"/>
        <w:spacing w:before="120" w:after="120"/>
        <w:jc w:val="center"/>
        <w:rPr>
          <w:b/>
          <w:lang w:val="uk-UA"/>
        </w:rPr>
      </w:pPr>
      <w:r w:rsidRPr="00B556B0">
        <w:rPr>
          <w:rStyle w:val="af4"/>
          <w:b/>
          <w:color w:val="auto"/>
          <w:u w:val="none"/>
          <w:lang w:val="uk-UA"/>
        </w:rPr>
        <w:t xml:space="preserve">6.10. </w:t>
      </w:r>
      <w:r w:rsidRPr="00B556B0">
        <w:rPr>
          <w:b/>
          <w:lang w:val="uk-UA"/>
        </w:rPr>
        <w:t>Захист прав дітей-сиріт та дітей, позбавлених батьківського піклування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інертність процесів формування громадської думки, зокрема, в питаннях усино</w:t>
      </w:r>
      <w:r w:rsidRPr="00B556B0">
        <w:rPr>
          <w:bCs/>
          <w:lang w:val="uk-UA"/>
        </w:rPr>
        <w:t>в</w:t>
      </w:r>
      <w:r w:rsidRPr="00B556B0">
        <w:rPr>
          <w:bCs/>
          <w:lang w:val="uk-UA"/>
        </w:rPr>
        <w:t>лення дітей старшого віку, дітей-ін</w:t>
      </w:r>
      <w:r w:rsidR="00DD297F" w:rsidRPr="00B556B0">
        <w:rPr>
          <w:bCs/>
          <w:lang w:val="uk-UA"/>
        </w:rPr>
        <w:t>в</w:t>
      </w:r>
      <w:r w:rsidRPr="00B556B0">
        <w:rPr>
          <w:bCs/>
          <w:lang w:val="uk-UA"/>
        </w:rPr>
        <w:t>алідів, влаштування дітей-сиріт та дітей, позбавлених батьківського піклування, до прийомних сімей та дитячих будинків сімейного типу;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обмеженість впливу служб у справах дітей на процеси, що зумовлюють соціальне сирітство</w:t>
      </w:r>
      <w:r w:rsidR="00DF678F" w:rsidRPr="00B556B0">
        <w:rPr>
          <w:bCs/>
          <w:lang w:val="uk-UA"/>
        </w:rPr>
        <w:t>,</w:t>
      </w:r>
      <w:r w:rsidRPr="00B556B0">
        <w:rPr>
          <w:bCs/>
          <w:lang w:val="uk-UA"/>
        </w:rPr>
        <w:t xml:space="preserve"> та  інші прояви</w:t>
      </w:r>
      <w:r w:rsidR="00DF678F" w:rsidRPr="00B556B0">
        <w:rPr>
          <w:bCs/>
          <w:lang w:val="uk-UA"/>
        </w:rPr>
        <w:t xml:space="preserve"> </w:t>
      </w:r>
      <w:r w:rsidRPr="00B556B0">
        <w:rPr>
          <w:bCs/>
          <w:lang w:val="uk-UA"/>
        </w:rPr>
        <w:t>в дитячому та сімейному середовищі;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недостатнє забезпечення служб у справах дітей кадрами, висококваліфікованими спеціалістами через брак коштів, рівень заробітної плати;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незадовільне матеріально-технічне забезпечення служб у справах дітей.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Головна мета - </w:t>
      </w:r>
      <w:r w:rsidRPr="00B556B0">
        <w:rPr>
          <w:lang w:val="uk-UA"/>
        </w:rPr>
        <w:t>соціальний захист дітей, які опинились у складних життєвих обстав</w:t>
      </w:r>
      <w:r w:rsidRPr="00B556B0">
        <w:rPr>
          <w:lang w:val="uk-UA"/>
        </w:rPr>
        <w:t>и</w:t>
      </w:r>
      <w:r w:rsidRPr="00B556B0">
        <w:rPr>
          <w:lang w:val="uk-UA"/>
        </w:rPr>
        <w:t>нах, поліпшення умов утримання та виховання дітей</w:t>
      </w:r>
      <w:r w:rsidR="00DF678F" w:rsidRPr="00B556B0">
        <w:rPr>
          <w:b/>
          <w:lang w:val="uk-UA"/>
        </w:rPr>
        <w:t>-</w:t>
      </w:r>
      <w:r w:rsidRPr="00B556B0">
        <w:rPr>
          <w:lang w:val="uk-UA"/>
        </w:rPr>
        <w:t>сиріт та дітей, позбавлених батьківськ</w:t>
      </w:r>
      <w:r w:rsidRPr="00B556B0">
        <w:rPr>
          <w:lang w:val="uk-UA"/>
        </w:rPr>
        <w:t>о</w:t>
      </w:r>
      <w:r w:rsidRPr="00B556B0">
        <w:rPr>
          <w:lang w:val="uk-UA"/>
        </w:rPr>
        <w:t xml:space="preserve">го піклування, забезпечення права дитини на виховання в сім’ї. </w:t>
      </w:r>
    </w:p>
    <w:p w:rsidR="00024689" w:rsidRPr="00B556B0" w:rsidRDefault="004D24F7" w:rsidP="006252FE">
      <w:pPr>
        <w:pStyle w:val="23"/>
        <w:keepNext/>
        <w:widowControl w:val="0"/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36009B" w:rsidRPr="00B556B0">
        <w:rPr>
          <w:b/>
          <w:szCs w:val="26"/>
        </w:rPr>
        <w:t>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своєчасного виявлення дітей, які опинились в скрутних життєвих ум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вах;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підтримка та збереження біологічної сім’ї дитини, яка опинилась у скрутних житт</w:t>
      </w:r>
      <w:r w:rsidRPr="00B556B0">
        <w:rPr>
          <w:bCs/>
          <w:lang w:val="uk-UA"/>
        </w:rPr>
        <w:t>є</w:t>
      </w:r>
      <w:r w:rsidRPr="00B556B0">
        <w:rPr>
          <w:bCs/>
          <w:lang w:val="uk-UA"/>
        </w:rPr>
        <w:t>вих обставинах;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функціонування оптимальної мережі закладів соціального захисту д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>тей (притулків для дітей та центрів соціально-психологічної реабілітації дітей);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своєчасного виявлення, влаштування та надання правового статусу д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>тям</w:t>
      </w:r>
      <w:r w:rsidR="00DF678F" w:rsidRPr="00B556B0">
        <w:rPr>
          <w:bCs/>
          <w:lang w:val="uk-UA"/>
        </w:rPr>
        <w:t>-</w:t>
      </w:r>
      <w:r w:rsidRPr="00B556B0">
        <w:rPr>
          <w:bCs/>
          <w:lang w:val="uk-UA"/>
        </w:rPr>
        <w:t>сиротам та дітям, позбавленим батьківського піклування;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100% отримання дітьми-сиротами грошового забезпечення на рівні не менше 2-х прожиткових мінімумів;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ведення банку даних дітей-сиріт та дітей, позбавлених батьківського піклування, р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єстру житла;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пріоритетність національного усиновлення дітей;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влаштування дітей до прийомних сімей, дитячих будинків сімейного типу, під опіку громадян та контроль за умовами утримання. </w:t>
      </w:r>
    </w:p>
    <w:p w:rsidR="00024689" w:rsidRPr="00B556B0" w:rsidRDefault="00024689" w:rsidP="006252FE">
      <w:pPr>
        <w:pStyle w:val="affc"/>
        <w:keepNext/>
        <w:widowControl w:val="0"/>
        <w:spacing w:before="0" w:after="120"/>
        <w:ind w:left="0" w:right="0" w:firstLine="709"/>
        <w:jc w:val="both"/>
        <w:rPr>
          <w:b/>
          <w:szCs w:val="24"/>
          <w:lang w:val="uk-UA"/>
        </w:rPr>
      </w:pPr>
      <w:r w:rsidRPr="00B556B0">
        <w:rPr>
          <w:b/>
          <w:szCs w:val="24"/>
          <w:lang w:val="uk-UA"/>
        </w:rPr>
        <w:lastRenderedPageBreak/>
        <w:t xml:space="preserve">Критерії </w:t>
      </w:r>
      <w:r w:rsidR="0036009B" w:rsidRPr="00B556B0">
        <w:rPr>
          <w:b/>
          <w:lang w:val="uk-UA"/>
        </w:rPr>
        <w:t>ефективності</w:t>
      </w:r>
      <w:r w:rsidRPr="00B556B0">
        <w:rPr>
          <w:b/>
          <w:szCs w:val="24"/>
          <w:lang w:val="uk-UA"/>
        </w:rPr>
        <w:t>: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spacing w:val="-4"/>
          <w:lang w:val="uk-UA"/>
        </w:rPr>
      </w:pPr>
      <w:r w:rsidRPr="00B556B0">
        <w:rPr>
          <w:spacing w:val="-4"/>
          <w:lang w:val="uk-UA"/>
        </w:rPr>
        <w:t xml:space="preserve">зменшення кількості бездоглядних дітей на </w:t>
      </w:r>
      <w:r w:rsidR="00334A75" w:rsidRPr="00B556B0">
        <w:rPr>
          <w:spacing w:val="-4"/>
          <w:lang w:val="uk-UA"/>
        </w:rPr>
        <w:t xml:space="preserve">10,0%, </w:t>
      </w:r>
      <w:r w:rsidRPr="00B556B0">
        <w:rPr>
          <w:spacing w:val="-4"/>
          <w:lang w:val="uk-UA"/>
        </w:rPr>
        <w:t>збільшення кількості дитячих буди</w:t>
      </w:r>
      <w:r w:rsidRPr="00B556B0">
        <w:rPr>
          <w:spacing w:val="-4"/>
          <w:lang w:val="uk-UA"/>
        </w:rPr>
        <w:t>н</w:t>
      </w:r>
      <w:r w:rsidRPr="00B556B0">
        <w:rPr>
          <w:spacing w:val="-4"/>
          <w:lang w:val="uk-UA"/>
        </w:rPr>
        <w:t xml:space="preserve">ків сімейного типу на </w:t>
      </w:r>
      <w:r w:rsidR="00334A75" w:rsidRPr="00B556B0">
        <w:rPr>
          <w:spacing w:val="-4"/>
          <w:lang w:val="uk-UA"/>
        </w:rPr>
        <w:t>21,3</w:t>
      </w:r>
      <w:r w:rsidRPr="00B556B0">
        <w:rPr>
          <w:spacing w:val="-4"/>
          <w:lang w:val="uk-UA"/>
        </w:rPr>
        <w:t xml:space="preserve">%, </w:t>
      </w:r>
      <w:r w:rsidR="00991101" w:rsidRPr="00B556B0">
        <w:rPr>
          <w:spacing w:val="-4"/>
          <w:lang w:val="uk-UA"/>
        </w:rPr>
        <w:t>прийомних</w:t>
      </w:r>
      <w:r w:rsidRPr="00B556B0">
        <w:rPr>
          <w:spacing w:val="-4"/>
          <w:lang w:val="uk-UA"/>
        </w:rPr>
        <w:t xml:space="preserve"> сімей – на 9,</w:t>
      </w:r>
      <w:r w:rsidR="00334A75" w:rsidRPr="00B556B0">
        <w:rPr>
          <w:spacing w:val="-4"/>
          <w:lang w:val="uk-UA"/>
        </w:rPr>
        <w:t>7</w:t>
      </w:r>
      <w:r w:rsidRPr="00B556B0">
        <w:rPr>
          <w:spacing w:val="-4"/>
          <w:lang w:val="uk-UA"/>
        </w:rPr>
        <w:t>%.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center"/>
        <w:rPr>
          <w:b/>
          <w:spacing w:val="-4"/>
          <w:lang w:val="uk-UA"/>
        </w:rPr>
      </w:pPr>
      <w:r w:rsidRPr="00B556B0">
        <w:rPr>
          <w:b/>
          <w:spacing w:val="-4"/>
          <w:lang w:val="uk-UA"/>
        </w:rPr>
        <w:t>Кількість дітей-сиріт та дітей, позбавлених батьківського піклування, осіб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center"/>
        <w:rPr>
          <w:color w:val="FF0000"/>
          <w:lang w:val="uk-UA"/>
        </w:rPr>
      </w:pPr>
      <w:r w:rsidRPr="00B556B0">
        <w:rPr>
          <w:b/>
          <w:noProof/>
          <w:color w:val="FF0000"/>
        </w:rPr>
        <w:drawing>
          <wp:inline distT="0" distB="0" distL="0" distR="0">
            <wp:extent cx="4178595" cy="1190846"/>
            <wp:effectExtent l="0" t="0" r="0" b="0"/>
            <wp:docPr id="39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CD024B" w:rsidRPr="00B556B0" w:rsidRDefault="00CD024B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b/>
          <w:lang w:val="uk-UA"/>
        </w:rPr>
        <w:t xml:space="preserve">Ресурсне забезпечення. </w:t>
      </w:r>
      <w:r w:rsidRPr="00B556B0">
        <w:rPr>
          <w:rFonts w:eastAsia="Calibri"/>
          <w:lang w:val="uk-UA"/>
        </w:rPr>
        <w:t>На фінансування заходів передбачається спрямувати асигн</w:t>
      </w:r>
      <w:r w:rsidRPr="00B556B0">
        <w:rPr>
          <w:rFonts w:eastAsia="Calibri"/>
          <w:lang w:val="uk-UA"/>
        </w:rPr>
        <w:t>у</w:t>
      </w:r>
      <w:r w:rsidRPr="00B556B0">
        <w:rPr>
          <w:rFonts w:eastAsia="Calibri"/>
          <w:lang w:val="uk-UA"/>
        </w:rPr>
        <w:t>вання з бюджетів міст та районів в обсязі  1,5  млн.грн.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center"/>
        <w:rPr>
          <w:b/>
          <w:bCs/>
          <w:lang w:val="uk-UA" w:eastAsia="en-US"/>
        </w:rPr>
      </w:pPr>
      <w:r w:rsidRPr="00B556B0">
        <w:rPr>
          <w:b/>
          <w:lang w:val="uk-UA"/>
        </w:rPr>
        <w:t xml:space="preserve">6.11. </w:t>
      </w:r>
      <w:hyperlink w:anchor="_Toc130175737" w:history="1">
        <w:r w:rsidRPr="00B556B0">
          <w:rPr>
            <w:rStyle w:val="af4"/>
            <w:b/>
            <w:color w:val="auto"/>
            <w:u w:val="none"/>
            <w:lang w:val="uk-UA"/>
          </w:rPr>
          <w:t>Культура</w:t>
        </w:r>
      </w:hyperlink>
    </w:p>
    <w:p w:rsidR="006D6741" w:rsidRPr="00B556B0" w:rsidRDefault="006D6741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недостатнє фінансове забезпечення;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незадовільний матеріально-технічний стан закладів культури і мистецтва;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неналежний рівень надання комунальних послуг закладам культури в осінньо-зимовий період;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збереження паркової інфраструктури, як найбільш доступного місця відпочинку р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>зних верств населення.</w:t>
      </w:r>
    </w:p>
    <w:p w:rsidR="006D6741" w:rsidRPr="00B556B0" w:rsidRDefault="006D6741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Головна мета - </w:t>
      </w:r>
      <w:r w:rsidRPr="00B556B0">
        <w:rPr>
          <w:lang w:val="uk-UA"/>
        </w:rPr>
        <w:t>створення умов для збереження та розвитку культурного потенціалу регіону, якісні зміни в наданні культурних послуг населенню, просування культурного пр</w:t>
      </w:r>
      <w:r w:rsidRPr="00B556B0">
        <w:rPr>
          <w:lang w:val="uk-UA"/>
        </w:rPr>
        <w:t>о</w:t>
      </w:r>
      <w:r w:rsidRPr="00B556B0">
        <w:rPr>
          <w:lang w:val="uk-UA"/>
        </w:rPr>
        <w:t>дукту Донеччини в межах країни та за кордоном.</w:t>
      </w:r>
      <w:r w:rsidRPr="00B556B0">
        <w:rPr>
          <w:b/>
          <w:lang w:val="uk-UA"/>
        </w:rPr>
        <w:t xml:space="preserve"> </w:t>
      </w:r>
    </w:p>
    <w:p w:rsidR="006D6741" w:rsidRPr="00B556B0" w:rsidRDefault="006D6741" w:rsidP="00E74AF5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bCs/>
          <w:lang w:val="uk-UA"/>
        </w:rPr>
        <w:t>Основні завдання</w:t>
      </w:r>
      <w:r w:rsidRPr="00B556B0">
        <w:rPr>
          <w:b/>
          <w:szCs w:val="26"/>
          <w:lang w:val="uk-UA"/>
        </w:rPr>
        <w:t>: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реалізація проектів щодо розвитку музейної справи, бібліотечної справи;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проведення культурно-мистецьких акцій, фестивалів, конкурсів, виставок тощо;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розвиток всіх напрямків професійного та аматорського мистецтва, збереження нем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теріальної культурної спадщини;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підтримка видатних діячів культури та мистецтв, талановитої молоді шляхом н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дання стипендій і грантів за рахунок обласного бюджету;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повноцінного функціонування мережі бібліотек, зокрема комп’ютеризація бібліотечної мережі, особливо в сільській місцевості та малих містах;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фінансове забезпечення оновлення бібліотечних фондів;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підвищення якості обслуговування читачів відповідно до культурних, інформаці</w:t>
      </w:r>
      <w:r w:rsidRPr="00B556B0">
        <w:rPr>
          <w:bCs/>
          <w:lang w:val="uk-UA"/>
        </w:rPr>
        <w:t>й</w:t>
      </w:r>
      <w:r w:rsidRPr="00B556B0">
        <w:rPr>
          <w:bCs/>
          <w:lang w:val="uk-UA"/>
        </w:rPr>
        <w:t>них та пізнавальних потреб громадян;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виконання регіональної програми «Розвиток публічних бібліотек Д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нецької області на 2012-2015 роки»</w:t>
      </w:r>
      <w:r w:rsidR="00157EA3" w:rsidRPr="00B556B0">
        <w:rPr>
          <w:bCs/>
          <w:lang w:val="uk-UA"/>
        </w:rPr>
        <w:t>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інноваційних закладів культури;</w:t>
      </w:r>
    </w:p>
    <w:p w:rsidR="006D6741" w:rsidRPr="00B556B0" w:rsidRDefault="006D6741" w:rsidP="00E74AF5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збереження і відновлення історико-культурних ресурсів, автентичної культури та ремесел, формування якісно нової інфраструктури;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/>
          <w:lang w:val="uk-UA"/>
        </w:rPr>
      </w:pPr>
      <w:r w:rsidRPr="00B556B0">
        <w:rPr>
          <w:bCs/>
          <w:lang w:val="uk-UA"/>
        </w:rPr>
        <w:t>проведення реставрації, реконструкції</w:t>
      </w:r>
      <w:r w:rsidRPr="00B556B0">
        <w:rPr>
          <w:lang w:val="uk-UA"/>
        </w:rPr>
        <w:t>, капітального ремонту закладів культури і мистецтва.</w:t>
      </w:r>
    </w:p>
    <w:p w:rsidR="006D6741" w:rsidRPr="00B556B0" w:rsidRDefault="006D6741" w:rsidP="006252FE">
      <w:pPr>
        <w:keepNext/>
        <w:widowControl w:val="0"/>
        <w:spacing w:after="120"/>
        <w:ind w:firstLine="709"/>
        <w:contextualSpacing/>
        <w:jc w:val="both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lastRenderedPageBreak/>
        <w:t>Критерії ефективності: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участь творчих колективів області у міжнародних, всеукраїнських та регіональних культурно-мистецьких заходах;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поповнення книжкового фонду бібліотек;</w:t>
      </w:r>
    </w:p>
    <w:p w:rsidR="006D6741" w:rsidRPr="00B556B0" w:rsidRDefault="006D6741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збільшення обсягу та підвищення якості платних послуг, що надають заклади кул</w:t>
      </w:r>
      <w:r w:rsidRPr="00B556B0">
        <w:rPr>
          <w:bCs/>
          <w:lang w:val="uk-UA"/>
        </w:rPr>
        <w:t>ь</w:t>
      </w:r>
      <w:r w:rsidRPr="00B556B0">
        <w:rPr>
          <w:bCs/>
          <w:lang w:val="uk-UA"/>
        </w:rPr>
        <w:t>тури і мистецтва.</w:t>
      </w:r>
    </w:p>
    <w:p w:rsidR="0036009B" w:rsidRPr="00B556B0" w:rsidRDefault="00024689" w:rsidP="006252FE">
      <w:pPr>
        <w:pStyle w:val="36"/>
        <w:keepNext/>
        <w:widowControl w:val="0"/>
        <w:spacing w:after="120"/>
        <w:ind w:left="0" w:firstLine="709"/>
        <w:jc w:val="center"/>
        <w:rPr>
          <w:b/>
          <w:lang w:val="uk-UA"/>
        </w:rPr>
      </w:pPr>
      <w:r w:rsidRPr="00B556B0">
        <w:rPr>
          <w:b/>
          <w:lang w:val="uk-UA"/>
        </w:rPr>
        <w:t>Обсяг платних послуг, що надають заклади культури і мистецтва, млн.грн.</w:t>
      </w:r>
    </w:p>
    <w:p w:rsidR="0036009B" w:rsidRPr="00B556B0" w:rsidRDefault="0036009B" w:rsidP="006252FE">
      <w:pPr>
        <w:pStyle w:val="36"/>
        <w:keepNext/>
        <w:widowControl w:val="0"/>
        <w:spacing w:after="120"/>
        <w:ind w:left="0" w:firstLine="709"/>
        <w:jc w:val="both"/>
        <w:rPr>
          <w:b/>
          <w:lang w:val="uk-UA"/>
        </w:rPr>
      </w:pPr>
    </w:p>
    <w:p w:rsidR="0036009B" w:rsidRPr="00B556B0" w:rsidRDefault="00024689" w:rsidP="006252FE">
      <w:pPr>
        <w:pStyle w:val="36"/>
        <w:keepNext/>
        <w:widowControl w:val="0"/>
        <w:spacing w:after="120"/>
        <w:ind w:left="0" w:firstLine="709"/>
        <w:jc w:val="center"/>
        <w:rPr>
          <w:color w:val="FF0000"/>
          <w:lang w:val="uk-UA"/>
        </w:rPr>
      </w:pPr>
      <w:r w:rsidRPr="00B556B0">
        <w:rPr>
          <w:noProof/>
          <w:color w:val="FF0000"/>
        </w:rPr>
        <w:drawing>
          <wp:inline distT="0" distB="0" distL="0" distR="0">
            <wp:extent cx="4540103" cy="1552353"/>
            <wp:effectExtent l="0" t="0" r="0" b="0"/>
            <wp:docPr id="34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6D6741" w:rsidRPr="00B556B0" w:rsidRDefault="006D6741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b/>
          <w:lang w:val="uk-UA"/>
        </w:rPr>
        <w:t xml:space="preserve">Ресурсне забезпечення. </w:t>
      </w:r>
      <w:r w:rsidRPr="00B556B0">
        <w:rPr>
          <w:rFonts w:eastAsia="Calibri"/>
          <w:lang w:val="uk-UA"/>
        </w:rPr>
        <w:t>Забезпечуватиметься реалізація заходів Державної цільової національно-культурної програми створення єдиної інформаційної бібліотечної системи «Б</w:t>
      </w:r>
      <w:r w:rsidRPr="00B556B0">
        <w:rPr>
          <w:rFonts w:eastAsia="Calibri"/>
          <w:lang w:val="uk-UA"/>
        </w:rPr>
        <w:t>і</w:t>
      </w:r>
      <w:r w:rsidRPr="00B556B0">
        <w:rPr>
          <w:rFonts w:eastAsia="Calibri"/>
          <w:lang w:val="uk-UA"/>
        </w:rPr>
        <w:t>бліотека - ХХІ», регіональної програми «Розвиток публічних бібліотек Донецької області на 2012-2015 роки».</w:t>
      </w:r>
    </w:p>
    <w:p w:rsidR="008C2DFA" w:rsidRPr="00B556B0" w:rsidRDefault="006D6741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На фінансування заходів у сфері культура передбачається спрямувати асигнування в обсязі 15,1 млн.грн. за рахунок коштів обласного бюджету.</w:t>
      </w:r>
      <w:bookmarkStart w:id="5" w:name="_GoBack"/>
    </w:p>
    <w:p w:rsidR="00024689" w:rsidRPr="00B556B0" w:rsidRDefault="00024689" w:rsidP="006252FE">
      <w:pPr>
        <w:keepNext/>
        <w:widowControl w:val="0"/>
        <w:spacing w:after="120"/>
        <w:ind w:firstLine="709"/>
        <w:jc w:val="center"/>
        <w:rPr>
          <w:b/>
          <w:bCs/>
          <w:lang w:val="uk-UA" w:eastAsia="en-US"/>
        </w:rPr>
      </w:pPr>
      <w:r w:rsidRPr="00B556B0">
        <w:rPr>
          <w:b/>
          <w:lang w:val="uk-UA"/>
        </w:rPr>
        <w:t xml:space="preserve">6.12. </w:t>
      </w:r>
      <w:hyperlink w:anchor="_Toc130175738" w:history="1">
        <w:r w:rsidRPr="00B556B0">
          <w:rPr>
            <w:rStyle w:val="af4"/>
            <w:b/>
            <w:color w:val="auto"/>
            <w:u w:val="none"/>
            <w:lang w:val="uk-UA"/>
          </w:rPr>
          <w:t>Фізичне виховання та спорт</w:t>
        </w:r>
      </w:hyperlink>
    </w:p>
    <w:bookmarkEnd w:id="5"/>
    <w:p w:rsidR="0096200E" w:rsidRPr="00B556B0" w:rsidRDefault="0096200E" w:rsidP="006252FE">
      <w:pPr>
        <w:keepNext/>
        <w:widowControl w:val="0"/>
        <w:spacing w:after="120"/>
        <w:ind w:firstLine="709"/>
        <w:jc w:val="both"/>
        <w:rPr>
          <w:b/>
          <w:color w:val="000000" w:themeColor="text1"/>
          <w:lang w:val="uk-UA"/>
        </w:rPr>
      </w:pPr>
      <w:r w:rsidRPr="00B556B0">
        <w:rPr>
          <w:b/>
          <w:color w:val="000000" w:themeColor="text1"/>
          <w:lang w:val="uk-UA"/>
        </w:rPr>
        <w:t>Актуальні проблеми:</w:t>
      </w:r>
    </w:p>
    <w:p w:rsidR="0096200E" w:rsidRPr="00B556B0" w:rsidRDefault="0096200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 w:themeColor="text1"/>
          <w:lang w:val="uk-UA"/>
        </w:rPr>
      </w:pPr>
      <w:r w:rsidRPr="00B556B0">
        <w:rPr>
          <w:bCs/>
          <w:color w:val="000000" w:themeColor="text1"/>
          <w:lang w:val="uk-UA"/>
        </w:rPr>
        <w:t>недостатній рівень занять усіма верствами населення фізичною культурою та спо</w:t>
      </w:r>
      <w:r w:rsidRPr="00B556B0">
        <w:rPr>
          <w:bCs/>
          <w:color w:val="000000" w:themeColor="text1"/>
          <w:lang w:val="uk-UA"/>
        </w:rPr>
        <w:t>р</w:t>
      </w:r>
      <w:r w:rsidRPr="00B556B0">
        <w:rPr>
          <w:bCs/>
          <w:color w:val="000000" w:themeColor="text1"/>
          <w:lang w:val="uk-UA"/>
        </w:rPr>
        <w:t>том.</w:t>
      </w:r>
    </w:p>
    <w:p w:rsidR="0096200E" w:rsidRPr="00B556B0" w:rsidRDefault="0096200E" w:rsidP="006252FE">
      <w:pPr>
        <w:keepNext/>
        <w:widowControl w:val="0"/>
        <w:spacing w:after="120"/>
        <w:ind w:firstLine="709"/>
        <w:jc w:val="both"/>
        <w:rPr>
          <w:color w:val="000000" w:themeColor="text1"/>
          <w:lang w:val="uk-UA"/>
        </w:rPr>
      </w:pPr>
      <w:r w:rsidRPr="00B556B0">
        <w:rPr>
          <w:b/>
          <w:color w:val="000000" w:themeColor="text1"/>
          <w:lang w:val="uk-UA"/>
        </w:rPr>
        <w:t xml:space="preserve">Головна мета - </w:t>
      </w:r>
      <w:r w:rsidRPr="00B556B0">
        <w:rPr>
          <w:color w:val="000000" w:themeColor="text1"/>
          <w:lang w:val="uk-UA"/>
        </w:rPr>
        <w:t>забезпечення умов для зміцнення здоров'я населення, розвитку спорту вищих досягнень, популяризації масового і професійного спорту, покращення спортивної інфраструктури, розвиток та модернізація матеріально-спортивної бази регіону, зміцнення спортивного іміджу Донецької області.</w:t>
      </w:r>
    </w:p>
    <w:p w:rsidR="0096200E" w:rsidRPr="00B556B0" w:rsidRDefault="0096200E" w:rsidP="006252FE">
      <w:pPr>
        <w:keepNext/>
        <w:widowControl w:val="0"/>
        <w:spacing w:after="120"/>
        <w:ind w:firstLine="709"/>
        <w:jc w:val="both"/>
        <w:rPr>
          <w:b/>
          <w:color w:val="000000" w:themeColor="text1"/>
          <w:lang w:val="uk-UA"/>
        </w:rPr>
      </w:pPr>
      <w:r w:rsidRPr="00B556B0">
        <w:rPr>
          <w:b/>
          <w:bCs/>
          <w:color w:val="000000" w:themeColor="text1"/>
          <w:lang w:val="uk-UA"/>
        </w:rPr>
        <w:t>Основні завдання</w:t>
      </w:r>
      <w:r w:rsidRPr="00B556B0">
        <w:rPr>
          <w:b/>
          <w:color w:val="000000" w:themeColor="text1"/>
          <w:lang w:val="uk-UA"/>
        </w:rPr>
        <w:t>:</w:t>
      </w:r>
    </w:p>
    <w:p w:rsidR="0096200E" w:rsidRPr="00B556B0" w:rsidRDefault="0096200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 w:themeColor="text1"/>
          <w:lang w:val="uk-UA"/>
        </w:rPr>
      </w:pPr>
      <w:r w:rsidRPr="00B556B0">
        <w:rPr>
          <w:bCs/>
          <w:color w:val="000000" w:themeColor="text1"/>
          <w:lang w:val="uk-UA"/>
        </w:rPr>
        <w:t>формування позитивного спортивного іміджу області на міжнародному та всеукр</w:t>
      </w:r>
      <w:r w:rsidRPr="00B556B0">
        <w:rPr>
          <w:bCs/>
          <w:color w:val="000000" w:themeColor="text1"/>
          <w:lang w:val="uk-UA"/>
        </w:rPr>
        <w:t>а</w:t>
      </w:r>
      <w:r w:rsidRPr="00B556B0">
        <w:rPr>
          <w:bCs/>
          <w:color w:val="000000" w:themeColor="text1"/>
          <w:lang w:val="uk-UA"/>
        </w:rPr>
        <w:t xml:space="preserve">їнському рівнях шляхом проведення на належному рівні Чемпіонату світу з мотокросу; </w:t>
      </w:r>
    </w:p>
    <w:p w:rsidR="0096200E" w:rsidRPr="00B556B0" w:rsidRDefault="0096200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 w:themeColor="text1"/>
          <w:lang w:val="uk-UA"/>
        </w:rPr>
      </w:pPr>
      <w:r w:rsidRPr="00B556B0">
        <w:rPr>
          <w:bCs/>
          <w:color w:val="000000" w:themeColor="text1"/>
          <w:lang w:val="uk-UA"/>
        </w:rPr>
        <w:t>сприяння функціонуванню і зміцненню матеріально-технічної бази фізкультурно-спортивної спрямованості;</w:t>
      </w:r>
    </w:p>
    <w:p w:rsidR="0096200E" w:rsidRPr="00B556B0" w:rsidRDefault="0096200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 w:themeColor="text1"/>
          <w:lang w:val="uk-UA"/>
        </w:rPr>
      </w:pPr>
      <w:r w:rsidRPr="00B556B0">
        <w:rPr>
          <w:bCs/>
          <w:color w:val="000000" w:themeColor="text1"/>
          <w:lang w:val="uk-UA"/>
        </w:rPr>
        <w:t>популяризація здорового способу життя серед усіх верств населення шляхом пров</w:t>
      </w:r>
      <w:r w:rsidRPr="00B556B0">
        <w:rPr>
          <w:bCs/>
          <w:color w:val="000000" w:themeColor="text1"/>
          <w:lang w:val="uk-UA"/>
        </w:rPr>
        <w:t>е</w:t>
      </w:r>
      <w:r w:rsidRPr="00B556B0">
        <w:rPr>
          <w:bCs/>
          <w:color w:val="000000" w:themeColor="text1"/>
          <w:lang w:val="uk-UA"/>
        </w:rPr>
        <w:t>дення спортивно-масових заходів;</w:t>
      </w:r>
    </w:p>
    <w:p w:rsidR="0096200E" w:rsidRPr="00B556B0" w:rsidRDefault="0096200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 w:themeColor="text1"/>
          <w:lang w:val="uk-UA"/>
        </w:rPr>
      </w:pPr>
      <w:r w:rsidRPr="00B556B0">
        <w:rPr>
          <w:bCs/>
          <w:color w:val="000000" w:themeColor="text1"/>
          <w:lang w:val="uk-UA"/>
        </w:rPr>
        <w:t>створення доступної, сучасної спортивної інфраструктури, створення умов для фі</w:t>
      </w:r>
      <w:r w:rsidRPr="00B556B0">
        <w:rPr>
          <w:bCs/>
          <w:color w:val="000000" w:themeColor="text1"/>
          <w:lang w:val="uk-UA"/>
        </w:rPr>
        <w:t>з</w:t>
      </w:r>
      <w:r w:rsidRPr="00B556B0">
        <w:rPr>
          <w:bCs/>
          <w:color w:val="000000" w:themeColor="text1"/>
          <w:lang w:val="uk-UA"/>
        </w:rPr>
        <w:t>культурно-спортивних занять для кожного мешканця Донецької області.</w:t>
      </w:r>
    </w:p>
    <w:p w:rsidR="0096200E" w:rsidRPr="00B556B0" w:rsidRDefault="0096200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 w:themeColor="text1"/>
          <w:lang w:val="uk-UA"/>
        </w:rPr>
      </w:pPr>
      <w:r w:rsidRPr="00B556B0">
        <w:rPr>
          <w:bCs/>
          <w:color w:val="000000" w:themeColor="text1"/>
          <w:lang w:val="uk-UA"/>
        </w:rPr>
        <w:t>завершення реконструкції Донецького вищого училища олімпійського резерву ім. С.Бубки (ІІ черга);</w:t>
      </w:r>
    </w:p>
    <w:p w:rsidR="0096200E" w:rsidRPr="00B556B0" w:rsidRDefault="0096200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color w:val="000000" w:themeColor="text1"/>
          <w:lang w:val="uk-UA"/>
        </w:rPr>
      </w:pPr>
      <w:r w:rsidRPr="00B556B0">
        <w:rPr>
          <w:bCs/>
          <w:color w:val="000000" w:themeColor="text1"/>
          <w:lang w:val="uk-UA"/>
        </w:rPr>
        <w:t>будівництво «Кальміус Арени» до чемпіонату Європи з баскетболу «Євробаскет-2015»  в м. Донецьк та тренувальної бази в м. Макіївка.</w:t>
      </w:r>
    </w:p>
    <w:p w:rsidR="00E74AF5" w:rsidRDefault="00E74AF5">
      <w:pPr>
        <w:rPr>
          <w:b/>
          <w:spacing w:val="-4"/>
          <w:lang w:val="uk-UA"/>
        </w:rPr>
      </w:pPr>
      <w:r>
        <w:rPr>
          <w:b/>
          <w:spacing w:val="-4"/>
          <w:lang w:val="uk-UA"/>
        </w:rPr>
        <w:br w:type="page"/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b/>
          <w:spacing w:val="-4"/>
          <w:lang w:val="uk-UA"/>
        </w:rPr>
      </w:pPr>
      <w:r w:rsidRPr="00B556B0">
        <w:rPr>
          <w:b/>
          <w:spacing w:val="-4"/>
          <w:lang w:val="uk-UA"/>
        </w:rPr>
        <w:lastRenderedPageBreak/>
        <w:t xml:space="preserve">Критерії </w:t>
      </w:r>
      <w:r w:rsidR="0036009B" w:rsidRPr="00B556B0">
        <w:rPr>
          <w:b/>
          <w:lang w:val="uk-UA"/>
        </w:rPr>
        <w:t>ефективності</w:t>
      </w:r>
      <w:r w:rsidRPr="00B556B0">
        <w:rPr>
          <w:b/>
          <w:spacing w:val="-4"/>
          <w:lang w:val="uk-UA"/>
        </w:rPr>
        <w:t>: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збільшення кількості спортивних майданчиків на 34 одиниці;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розширення мережі центрів фізичного здоров'я населення "Спорт для всіх" на                        3 одиниці;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збереження фахівців сфери фізичної культури і спорту;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будівництво льодових палаців у м</w:t>
      </w:r>
      <w:r w:rsidR="00DF678F" w:rsidRPr="00B556B0">
        <w:rPr>
          <w:bCs/>
          <w:lang w:val="uk-UA"/>
        </w:rPr>
        <w:t xml:space="preserve">істах </w:t>
      </w:r>
      <w:r w:rsidRPr="00B556B0">
        <w:rPr>
          <w:bCs/>
          <w:lang w:val="uk-UA"/>
        </w:rPr>
        <w:t>Артемівськ та Слов’янськ; стадіонів у м.Донецьк та  Волноваському районі; каркасно-тентового манежу у м. Торез; спортивно-оздоровчого закладу нового типу у м. Жданівка;</w:t>
      </w:r>
    </w:p>
    <w:p w:rsidR="00024689" w:rsidRPr="00B556B0" w:rsidRDefault="00024689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реконструкція 11 спортивних споруд у мм. Слов’янськ (3 одиниці), Димитрове, А</w:t>
      </w:r>
      <w:r w:rsidRPr="00B556B0">
        <w:rPr>
          <w:bCs/>
          <w:lang w:val="uk-UA"/>
        </w:rPr>
        <w:t>в</w:t>
      </w:r>
      <w:r w:rsidRPr="00B556B0">
        <w:rPr>
          <w:bCs/>
          <w:lang w:val="uk-UA"/>
        </w:rPr>
        <w:t>діївка, Дружківка, Вугледар, Горлівка, Костянтинівка, Мар'їнському та Артемівському</w:t>
      </w:r>
      <w:r w:rsidRPr="00B556B0">
        <w:rPr>
          <w:spacing w:val="-4"/>
          <w:lang w:val="uk-UA"/>
        </w:rPr>
        <w:t xml:space="preserve"> рай</w:t>
      </w:r>
      <w:r w:rsidRPr="00B556B0">
        <w:rPr>
          <w:spacing w:val="-4"/>
          <w:lang w:val="uk-UA"/>
        </w:rPr>
        <w:t>о</w:t>
      </w:r>
      <w:r w:rsidRPr="00B556B0">
        <w:rPr>
          <w:spacing w:val="-4"/>
          <w:lang w:val="uk-UA"/>
        </w:rPr>
        <w:t>нах.</w:t>
      </w:r>
    </w:p>
    <w:p w:rsidR="00024689" w:rsidRPr="00B556B0" w:rsidRDefault="00024689" w:rsidP="006252FE">
      <w:pPr>
        <w:pStyle w:val="af9"/>
        <w:keepNext/>
        <w:widowControl w:val="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>Кількість населення, яке займається фізичною культурою і спортом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color w:val="FF0000"/>
          <w:lang w:val="uk-UA"/>
        </w:rPr>
      </w:pPr>
      <w:r w:rsidRPr="00B556B0">
        <w:rPr>
          <w:noProof/>
          <w:color w:val="FF0000"/>
        </w:rPr>
        <w:drawing>
          <wp:inline distT="0" distB="0" distL="0" distR="0">
            <wp:extent cx="6304915" cy="1424940"/>
            <wp:effectExtent l="0" t="0" r="0" b="0"/>
            <wp:docPr id="22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96200E" w:rsidRPr="00B556B0" w:rsidRDefault="0096200E" w:rsidP="006252FE">
      <w:pPr>
        <w:keepNext/>
        <w:widowControl w:val="0"/>
        <w:spacing w:after="120"/>
        <w:ind w:firstLine="709"/>
        <w:jc w:val="both"/>
        <w:rPr>
          <w:color w:val="000000" w:themeColor="text1"/>
          <w:lang w:val="uk-UA"/>
        </w:rPr>
      </w:pPr>
      <w:r w:rsidRPr="00B556B0">
        <w:rPr>
          <w:b/>
          <w:color w:val="000000" w:themeColor="text1"/>
          <w:lang w:val="uk-UA"/>
        </w:rPr>
        <w:t xml:space="preserve">Ресурсне забезпечення. </w:t>
      </w:r>
      <w:r w:rsidRPr="00B556B0">
        <w:rPr>
          <w:color w:val="000000" w:themeColor="text1"/>
          <w:lang w:val="uk-UA"/>
        </w:rPr>
        <w:t xml:space="preserve">На фінансування заходів щодо розвитку фізичної культури і спорту планується спрямувати 5,4 млн.грн. коштів з обласного бюджету. </w:t>
      </w:r>
    </w:p>
    <w:p w:rsidR="0096200E" w:rsidRPr="00B556B0" w:rsidRDefault="0096200E" w:rsidP="006252FE">
      <w:pPr>
        <w:keepNext/>
        <w:widowControl w:val="0"/>
        <w:spacing w:after="120"/>
        <w:ind w:firstLine="709"/>
        <w:jc w:val="both"/>
        <w:rPr>
          <w:color w:val="000000" w:themeColor="text1"/>
          <w:lang w:val="uk-UA"/>
        </w:rPr>
      </w:pPr>
      <w:r w:rsidRPr="00B556B0">
        <w:rPr>
          <w:color w:val="000000" w:themeColor="text1"/>
          <w:lang w:val="uk-UA"/>
        </w:rPr>
        <w:t xml:space="preserve">Продовжиться реалізація заходів «Регіональної цільової програми розвитку фізичної культури і спорту в Донецькій області на 2012 - 2016 роки», затвердженої рішенням обласної ради від 26.09.2012 № 6/15-348. </w:t>
      </w:r>
    </w:p>
    <w:p w:rsidR="00024689" w:rsidRPr="00B556B0" w:rsidRDefault="00024689" w:rsidP="006252FE">
      <w:pPr>
        <w:pStyle w:val="23"/>
        <w:keepNext/>
        <w:widowControl w:val="0"/>
        <w:jc w:val="center"/>
        <w:rPr>
          <w:b/>
        </w:rPr>
      </w:pPr>
      <w:r w:rsidRPr="00B556B0">
        <w:rPr>
          <w:b/>
        </w:rPr>
        <w:t>6.13. Розвиток туризму та курортів</w:t>
      </w:r>
    </w:p>
    <w:p w:rsidR="00226F17" w:rsidRPr="00B556B0" w:rsidRDefault="00226F17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226F17" w:rsidRPr="00B556B0" w:rsidRDefault="00226F17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недостатній рівень використання та розвитку туристичних та рекреаційних ресурсів;</w:t>
      </w:r>
    </w:p>
    <w:p w:rsidR="00226F17" w:rsidRPr="00B556B0" w:rsidRDefault="00226F17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lang w:val="uk-UA"/>
        </w:rPr>
      </w:pPr>
      <w:r w:rsidRPr="00B556B0">
        <w:rPr>
          <w:bCs/>
          <w:lang w:val="uk-UA"/>
        </w:rPr>
        <w:t>слаборозвинена туристична інфраструктура</w:t>
      </w:r>
      <w:r w:rsidRPr="00B556B0">
        <w:rPr>
          <w:lang w:val="uk-UA"/>
        </w:rPr>
        <w:t>.</w:t>
      </w:r>
    </w:p>
    <w:p w:rsidR="00226F17" w:rsidRPr="00B556B0" w:rsidRDefault="00226F17" w:rsidP="006252FE">
      <w:pPr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Головна мета - </w:t>
      </w:r>
      <w:r w:rsidRPr="00B556B0">
        <w:rPr>
          <w:lang w:val="uk-UA"/>
        </w:rPr>
        <w:t>створення умов для розвитку туристичної та курортно-рекреаційної сфер. Формування позитивного туристичного іміджу області на міжнародному та всеукраї</w:t>
      </w:r>
      <w:r w:rsidRPr="00B556B0">
        <w:rPr>
          <w:lang w:val="uk-UA"/>
        </w:rPr>
        <w:t>н</w:t>
      </w:r>
      <w:r w:rsidRPr="00B556B0">
        <w:rPr>
          <w:lang w:val="uk-UA"/>
        </w:rPr>
        <w:t>ському рівнях.</w:t>
      </w:r>
    </w:p>
    <w:p w:rsidR="00226F17" w:rsidRPr="00B556B0" w:rsidRDefault="00226F17" w:rsidP="006252FE">
      <w:pPr>
        <w:keepNext/>
        <w:widowControl w:val="0"/>
        <w:spacing w:after="80"/>
        <w:ind w:firstLine="709"/>
        <w:jc w:val="both"/>
        <w:rPr>
          <w:lang w:val="uk-UA"/>
        </w:rPr>
      </w:pPr>
      <w:r w:rsidRPr="00B556B0">
        <w:rPr>
          <w:b/>
          <w:bCs/>
          <w:lang w:val="uk-UA"/>
        </w:rPr>
        <w:t>Основні завдання</w:t>
      </w:r>
      <w:r w:rsidRPr="00B556B0">
        <w:rPr>
          <w:b/>
          <w:lang w:val="uk-UA"/>
        </w:rPr>
        <w:t>:</w:t>
      </w:r>
    </w:p>
    <w:p w:rsidR="00226F17" w:rsidRPr="00B556B0" w:rsidRDefault="00226F17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розвиток рекреаційно-туристичних зон для ефективного використання природного та історико-культурного потенціалу;</w:t>
      </w:r>
    </w:p>
    <w:p w:rsidR="00226F17" w:rsidRPr="00B556B0" w:rsidRDefault="00226F17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виконання заходів державних програм у сфері туризму;</w:t>
      </w:r>
    </w:p>
    <w:p w:rsidR="00226F17" w:rsidRPr="00B556B0" w:rsidRDefault="00226F17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умов для розвитку інфраструктури туризму в рамках державно-приватного партнерства;</w:t>
      </w:r>
    </w:p>
    <w:p w:rsidR="00226F17" w:rsidRPr="00B556B0" w:rsidRDefault="00226F17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збереження і відновлення унікальних природних  ресурсів, формування якісно нової інфраструктури;</w:t>
      </w:r>
    </w:p>
    <w:p w:rsidR="00226F17" w:rsidRPr="00B556B0" w:rsidRDefault="00226F17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сприяння розвитку дитячого, молодіжного та сільського туризму.</w:t>
      </w:r>
    </w:p>
    <w:p w:rsidR="008C2DFA" w:rsidRPr="00B556B0" w:rsidRDefault="008C2DFA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</w:p>
    <w:p w:rsidR="00E74AF5" w:rsidRDefault="00E74AF5">
      <w:pPr>
        <w:rPr>
          <w:b/>
          <w:lang w:val="uk-UA"/>
        </w:rPr>
      </w:pPr>
      <w:r>
        <w:rPr>
          <w:b/>
          <w:lang w:val="uk-UA"/>
        </w:rPr>
        <w:br w:type="page"/>
      </w:r>
    </w:p>
    <w:p w:rsidR="00226F17" w:rsidRPr="00B556B0" w:rsidRDefault="00226F17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lastRenderedPageBreak/>
        <w:t>Критерії ефективності:</w:t>
      </w:r>
    </w:p>
    <w:p w:rsidR="00226F17" w:rsidRPr="00B556B0" w:rsidRDefault="00226F17" w:rsidP="006252FE">
      <w:pPr>
        <w:keepNext/>
        <w:widowControl w:val="0"/>
        <w:spacing w:after="8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 xml:space="preserve">- </w:t>
      </w:r>
      <w:r w:rsidRPr="00B556B0">
        <w:rPr>
          <w:lang w:val="uk-UA"/>
        </w:rPr>
        <w:t xml:space="preserve">збільшення обсягу туристичних послуг на 2,0%. </w:t>
      </w:r>
    </w:p>
    <w:p w:rsidR="00024689" w:rsidRPr="00B556B0" w:rsidRDefault="00024689" w:rsidP="006252FE">
      <w:pPr>
        <w:pStyle w:val="23"/>
        <w:keepNext/>
        <w:widowControl w:val="0"/>
        <w:ind w:firstLine="709"/>
        <w:jc w:val="center"/>
      </w:pPr>
      <w:r w:rsidRPr="00B556B0">
        <w:rPr>
          <w:b/>
        </w:rPr>
        <w:t>Обсяг туристичних послуг</w:t>
      </w:r>
    </w:p>
    <w:p w:rsidR="00024689" w:rsidRPr="00B556B0" w:rsidRDefault="00024689" w:rsidP="006252FE">
      <w:pPr>
        <w:keepNext/>
        <w:widowControl w:val="0"/>
        <w:spacing w:after="120"/>
        <w:ind w:firstLine="709"/>
        <w:jc w:val="both"/>
        <w:rPr>
          <w:color w:val="FF0000"/>
          <w:lang w:val="uk-UA"/>
        </w:rPr>
      </w:pPr>
      <w:r w:rsidRPr="00B556B0">
        <w:rPr>
          <w:noProof/>
          <w:color w:val="FF0000"/>
        </w:rPr>
        <w:drawing>
          <wp:inline distT="0" distB="0" distL="0" distR="0">
            <wp:extent cx="6007100" cy="1339850"/>
            <wp:effectExtent l="0" t="0" r="0" b="0"/>
            <wp:docPr id="18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4E40F4" w:rsidRPr="00B556B0" w:rsidRDefault="004E40F4" w:rsidP="006252FE">
      <w:pPr>
        <w:keepNext/>
        <w:widowControl w:val="0"/>
        <w:spacing w:after="120"/>
        <w:ind w:firstLine="709"/>
        <w:jc w:val="both"/>
        <w:rPr>
          <w:lang w:val="uk-UA"/>
        </w:rPr>
      </w:pPr>
      <w:r w:rsidRPr="00B556B0">
        <w:rPr>
          <w:b/>
          <w:lang w:val="uk-UA"/>
        </w:rPr>
        <w:t xml:space="preserve">Ресурсне забезпечення. </w:t>
      </w:r>
      <w:r w:rsidRPr="00B556B0">
        <w:rPr>
          <w:lang w:val="uk-UA"/>
        </w:rPr>
        <w:t xml:space="preserve">Забезпечуватиметься реалізація заходів Державної цільової соціальної програми розвитку в Україні спортивної та туристичної інфраструктури у 2011-2022 роках. </w:t>
      </w:r>
    </w:p>
    <w:p w:rsidR="0026712F" w:rsidRPr="00B556B0" w:rsidRDefault="00086ABE" w:rsidP="006252FE">
      <w:pPr>
        <w:keepNext/>
        <w:widowControl w:val="0"/>
        <w:tabs>
          <w:tab w:val="left" w:pos="959"/>
        </w:tabs>
        <w:spacing w:after="100"/>
        <w:jc w:val="center"/>
        <w:rPr>
          <w:b/>
          <w:lang w:val="uk-UA"/>
        </w:rPr>
      </w:pPr>
      <w:r w:rsidRPr="00B556B0">
        <w:rPr>
          <w:b/>
          <w:lang w:val="uk-UA"/>
        </w:rPr>
        <w:t xml:space="preserve">6.14. </w:t>
      </w:r>
      <w:r w:rsidR="0026712F" w:rsidRPr="00B556B0">
        <w:rPr>
          <w:b/>
          <w:lang w:val="uk-UA"/>
        </w:rPr>
        <w:t>Житлове будівництво</w:t>
      </w:r>
    </w:p>
    <w:p w:rsidR="00086ABE" w:rsidRPr="00B556B0" w:rsidRDefault="00086ABE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</w:rPr>
      </w:pPr>
      <w:r w:rsidRPr="00B556B0">
        <w:rPr>
          <w:b/>
        </w:rPr>
        <w:t>Актуальні проблеми: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недостатні обсяги будівництва багатоквартирного житла;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наявність житлових довгобудів з високим ступенем готовності;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низький рівень доходів населення, яке потребує  покращення житлових умов;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відсутність доступу до недорогого фінансування для забудовників</w:t>
      </w:r>
    </w:p>
    <w:p w:rsidR="00086ABE" w:rsidRPr="00B556B0" w:rsidRDefault="00086ABE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</w:rPr>
      </w:pPr>
      <w:r w:rsidRPr="00B556B0">
        <w:rPr>
          <w:b/>
        </w:rPr>
        <w:t>Головна мета:</w:t>
      </w:r>
    </w:p>
    <w:p w:rsidR="00086ABE" w:rsidRPr="00B556B0" w:rsidRDefault="00086ABE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  <w:i/>
        </w:rPr>
      </w:pPr>
      <w:r w:rsidRPr="00B556B0">
        <w:t>Забезпечення житлом громадян, які потребують поліпшення житлових умов, збіл</w:t>
      </w:r>
      <w:r w:rsidRPr="00B556B0">
        <w:t>ь</w:t>
      </w:r>
      <w:r w:rsidRPr="00B556B0">
        <w:t>шення обсягів житлового будівництва, забезпечення дешевим і доступним житлом громадян, добудов</w:t>
      </w:r>
      <w:r w:rsidR="00AB0FB3" w:rsidRPr="00B556B0">
        <w:t>а</w:t>
      </w:r>
      <w:r w:rsidRPr="00B556B0">
        <w:t xml:space="preserve"> об’єктів незавершеного житлового будівництва.</w:t>
      </w:r>
    </w:p>
    <w:p w:rsidR="00086ABE" w:rsidRPr="00B556B0" w:rsidRDefault="00086ABE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spacing w:after="80"/>
        <w:ind w:firstLine="709"/>
        <w:rPr>
          <w:b/>
        </w:rPr>
      </w:pPr>
      <w:r w:rsidRPr="00B556B0">
        <w:rPr>
          <w:b/>
        </w:rPr>
        <w:t>Основні завдання: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rFonts w:eastAsia="Calibri"/>
          <w:bCs/>
          <w:lang w:val="uk-UA"/>
        </w:rPr>
      </w:pPr>
      <w:r w:rsidRPr="00B556B0">
        <w:rPr>
          <w:bCs/>
          <w:lang w:val="uk-UA"/>
        </w:rPr>
        <w:t>реалізація пілотного проекту будівництва доступного житла «Будуємо разом», в р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 xml:space="preserve">мках якого планується </w:t>
      </w:r>
      <w:r w:rsidR="008B4483" w:rsidRPr="00B556B0">
        <w:rPr>
          <w:rFonts w:eastAsia="Calibri"/>
          <w:bCs/>
          <w:lang w:val="uk-UA"/>
        </w:rPr>
        <w:t xml:space="preserve">завершити роботи з будівництва </w:t>
      </w:r>
      <w:r w:rsidR="008B4483" w:rsidRPr="00B556B0">
        <w:rPr>
          <w:rFonts w:eastAsia="Calibri"/>
          <w:bCs/>
          <w:lang w:val="en-US"/>
        </w:rPr>
        <w:t>I</w:t>
      </w:r>
      <w:r w:rsidR="008B4483" w:rsidRPr="00B556B0">
        <w:rPr>
          <w:rFonts w:eastAsia="Calibri"/>
          <w:bCs/>
          <w:lang w:val="uk-UA"/>
        </w:rPr>
        <w:t xml:space="preserve"> черги внутрімайданчикових мереж та благоустрою у Старобешівському районі;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реалізація Програми будівництва (придбання) доступного житла в Донецькій обла</w:t>
      </w:r>
      <w:r w:rsidRPr="00B556B0">
        <w:rPr>
          <w:bCs/>
          <w:lang w:val="uk-UA"/>
        </w:rPr>
        <w:t>с</w:t>
      </w:r>
      <w:r w:rsidRPr="00B556B0">
        <w:rPr>
          <w:bCs/>
          <w:lang w:val="uk-UA"/>
        </w:rPr>
        <w:t xml:space="preserve">ті на 2010-2017 роки; 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сприяння реалізації Програми пільгового іпотечного кредитування для забезпечення доступним житлом громадян;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зведення доступного житла на перспективних земельних ділянках;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сприяння добудові трьох проблемних об’єктів житлового призначення у мм. Д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нецьк і Амвросіївка, у будівництво яких інвестовано кошти населення;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зменшення кількості незавершених житлових будинків шляхом добудови багато</w:t>
      </w:r>
      <w:r w:rsidRPr="00B556B0">
        <w:rPr>
          <w:bCs/>
          <w:lang w:val="uk-UA"/>
        </w:rPr>
        <w:t>к</w:t>
      </w:r>
      <w:r w:rsidRPr="00B556B0">
        <w:rPr>
          <w:bCs/>
          <w:lang w:val="uk-UA"/>
        </w:rPr>
        <w:t xml:space="preserve">вартирного житла зі ступенем будівельної готовності понад 50%; 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спрямування коштів міських бюджетів на будівництво житла для громадян, в першу чергу пільгових категорій, які перебувають на квартирному обліку в органах місцевого сам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врядування;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житлом на пільгових умовах мешканців районів за програмою індив</w:t>
      </w:r>
      <w:r w:rsidRPr="00B556B0">
        <w:rPr>
          <w:bCs/>
          <w:lang w:val="uk-UA"/>
        </w:rPr>
        <w:t>і</w:t>
      </w:r>
      <w:r w:rsidRPr="00B556B0">
        <w:rPr>
          <w:bCs/>
          <w:lang w:val="uk-UA"/>
        </w:rPr>
        <w:t xml:space="preserve">дуального житлового будівництва на селі «Власний дім»; 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сприяння розвитку молодіжного житлового кредитування;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реконструкція гуртожитків у містах і районах області;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8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lastRenderedPageBreak/>
        <w:t>сприяння будівництву та реконструкції індивідуальних житлових будинків площею 19</w:t>
      </w:r>
      <w:r w:rsidR="00F41D7E" w:rsidRPr="00B556B0">
        <w:rPr>
          <w:bCs/>
          <w:lang w:val="uk-UA"/>
        </w:rPr>
        <w:t xml:space="preserve">2,3 </w:t>
      </w:r>
      <w:r w:rsidRPr="00B556B0">
        <w:rPr>
          <w:bCs/>
          <w:lang w:val="uk-UA"/>
        </w:rPr>
        <w:t>тис.кв.м;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спорудження житла з використанням економічних та енергозберігаючих технологій.</w:t>
      </w:r>
    </w:p>
    <w:p w:rsidR="00086ABE" w:rsidRPr="00B556B0" w:rsidRDefault="00086ABE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</w:rPr>
      </w:pPr>
      <w:r w:rsidRPr="00B556B0">
        <w:rPr>
          <w:b/>
        </w:rPr>
        <w:t>Критерії ефективності:</w:t>
      </w:r>
    </w:p>
    <w:p w:rsidR="00086ABE" w:rsidRPr="00B556B0" w:rsidRDefault="00086ABE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введення в експлуатацію </w:t>
      </w:r>
      <w:r w:rsidR="008B4483" w:rsidRPr="00B556B0">
        <w:rPr>
          <w:bCs/>
          <w:lang w:val="uk-UA"/>
        </w:rPr>
        <w:t>343,1</w:t>
      </w:r>
      <w:r w:rsidRPr="00B556B0">
        <w:rPr>
          <w:bCs/>
          <w:lang w:val="uk-UA"/>
        </w:rPr>
        <w:t xml:space="preserve"> тис.кв.м загальної площі житла (</w:t>
      </w:r>
      <w:r w:rsidR="008B4483" w:rsidRPr="00B556B0">
        <w:rPr>
          <w:bCs/>
          <w:lang w:val="uk-UA"/>
        </w:rPr>
        <w:t>86,9</w:t>
      </w:r>
      <w:r w:rsidRPr="00B556B0">
        <w:rPr>
          <w:bCs/>
          <w:lang w:val="uk-UA"/>
        </w:rPr>
        <w:t>% до рівня                    2013 року);</w:t>
      </w:r>
    </w:p>
    <w:p w:rsidR="00086ABE" w:rsidRPr="00B556B0" w:rsidRDefault="000F5A9B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збільшення </w:t>
      </w:r>
      <w:r w:rsidR="00086ABE" w:rsidRPr="00B556B0">
        <w:rPr>
          <w:bCs/>
          <w:lang w:val="uk-UA"/>
        </w:rPr>
        <w:t>загальн</w:t>
      </w:r>
      <w:r w:rsidRPr="00B556B0">
        <w:rPr>
          <w:bCs/>
          <w:lang w:val="uk-UA"/>
        </w:rPr>
        <w:t>ого</w:t>
      </w:r>
      <w:r w:rsidR="00086ABE" w:rsidRPr="00B556B0">
        <w:rPr>
          <w:bCs/>
          <w:lang w:val="uk-UA"/>
        </w:rPr>
        <w:t xml:space="preserve"> обсяг</w:t>
      </w:r>
      <w:r w:rsidRPr="00B556B0">
        <w:rPr>
          <w:bCs/>
          <w:lang w:val="uk-UA"/>
        </w:rPr>
        <w:t>у</w:t>
      </w:r>
      <w:r w:rsidR="00086ABE" w:rsidRPr="00B556B0">
        <w:rPr>
          <w:bCs/>
          <w:lang w:val="uk-UA"/>
        </w:rPr>
        <w:t xml:space="preserve"> інвестицій у житлове будівництво за рахунок усіх джерел фінансування</w:t>
      </w:r>
      <w:r w:rsidR="008E5EE3" w:rsidRPr="00B556B0">
        <w:rPr>
          <w:bCs/>
          <w:lang w:val="uk-UA"/>
        </w:rPr>
        <w:t>.</w:t>
      </w:r>
    </w:p>
    <w:p w:rsidR="000E74CB" w:rsidRPr="00B556B0" w:rsidRDefault="00086ABE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  <w:spacing w:val="-4"/>
        </w:rPr>
      </w:pPr>
      <w:r w:rsidRPr="00B556B0">
        <w:rPr>
          <w:b/>
        </w:rPr>
        <w:t xml:space="preserve">Ресурсне забезпечення. </w:t>
      </w:r>
      <w:r w:rsidRPr="00B556B0">
        <w:t xml:space="preserve">Передбачається реалізація заходів </w:t>
      </w:r>
      <w:r w:rsidRPr="00B556B0">
        <w:rPr>
          <w:bCs/>
          <w:snapToGrid w:val="0"/>
        </w:rPr>
        <w:t>Програми будівництва (придбання) доступного житла в Донецькій області на 2010-2017 роки, проекту «Розвиток молодіжного житлового кредитування» Регіональної програми «Молодь і с</w:t>
      </w:r>
      <w:r w:rsidR="0092339B" w:rsidRPr="00B556B0">
        <w:rPr>
          <w:bCs/>
          <w:snapToGrid w:val="0"/>
        </w:rPr>
        <w:t>ім’я Донеччини. 2013-2017 роки».</w:t>
      </w:r>
    </w:p>
    <w:p w:rsidR="00086ABE" w:rsidRPr="00B556B0" w:rsidRDefault="00086ABE" w:rsidP="006252FE">
      <w:pPr>
        <w:keepNext/>
        <w:widowControl w:val="0"/>
        <w:ind w:firstLine="709"/>
        <w:jc w:val="center"/>
        <w:rPr>
          <w:b/>
          <w:spacing w:val="-4"/>
          <w:lang w:val="uk-UA"/>
        </w:rPr>
      </w:pPr>
      <w:r w:rsidRPr="00B556B0">
        <w:rPr>
          <w:b/>
          <w:spacing w:val="-4"/>
          <w:lang w:val="uk-UA"/>
        </w:rPr>
        <w:t xml:space="preserve">Обсяг введеного в експлуатацію житла </w:t>
      </w:r>
    </w:p>
    <w:p w:rsidR="00086ABE" w:rsidRPr="00B556B0" w:rsidRDefault="00086ABE" w:rsidP="006252FE">
      <w:pPr>
        <w:keepNext/>
        <w:widowControl w:val="0"/>
        <w:ind w:firstLine="709"/>
        <w:jc w:val="center"/>
        <w:rPr>
          <w:b/>
          <w:spacing w:val="-4"/>
          <w:lang w:val="uk-UA"/>
        </w:rPr>
      </w:pPr>
      <w:r w:rsidRPr="00B556B0">
        <w:rPr>
          <w:b/>
          <w:spacing w:val="-4"/>
          <w:lang w:val="uk-UA"/>
        </w:rPr>
        <w:t>за рахунок усіх джерел фінансування, тис.кв.м</w:t>
      </w:r>
    </w:p>
    <w:p w:rsidR="00B302DD" w:rsidRPr="00B556B0" w:rsidRDefault="00B302DD" w:rsidP="006252FE">
      <w:pPr>
        <w:keepNext/>
        <w:widowControl w:val="0"/>
        <w:ind w:firstLine="709"/>
        <w:jc w:val="center"/>
        <w:rPr>
          <w:b/>
          <w:color w:val="FF0000"/>
          <w:spacing w:val="-4"/>
          <w:lang w:val="uk-UA"/>
        </w:rPr>
      </w:pPr>
      <w:r w:rsidRPr="00B556B0">
        <w:rPr>
          <w:b/>
          <w:noProof/>
          <w:color w:val="FF0000"/>
          <w:spacing w:val="-4"/>
        </w:rPr>
        <w:drawing>
          <wp:inline distT="0" distB="0" distL="0" distR="0">
            <wp:extent cx="5781675" cy="191452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2A5D66" w:rsidRPr="00B556B0" w:rsidRDefault="002A5D66" w:rsidP="006252FE">
      <w:pPr>
        <w:keepNext/>
        <w:widowControl w:val="0"/>
        <w:rPr>
          <w:b/>
          <w:lang w:val="uk-UA"/>
        </w:rPr>
        <w:sectPr w:rsidR="002A5D66" w:rsidRPr="00B556B0" w:rsidSect="00CD482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556B0">
        <w:rPr>
          <w:b/>
          <w:lang w:val="uk-UA"/>
        </w:rPr>
        <w:br w:type="page"/>
      </w: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lastRenderedPageBreak/>
        <w:t>Таблиця 1</w:t>
      </w: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center"/>
        <w:rPr>
          <w:rFonts w:eastAsia="Calibri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>Дані про квартирний облік та надання житла населенню в Донецькій області станом на 01.01.201</w:t>
      </w:r>
      <w:r w:rsidRPr="00B556B0">
        <w:rPr>
          <w:rFonts w:eastAsia="Calibri"/>
          <w:b/>
          <w:bCs/>
          <w:sz w:val="28"/>
          <w:szCs w:val="28"/>
        </w:rPr>
        <w:t>3</w:t>
      </w:r>
    </w:p>
    <w:p w:rsidR="0070390D" w:rsidRPr="00B556B0" w:rsidRDefault="0070390D" w:rsidP="006252FE">
      <w:pPr>
        <w:keepNext/>
        <w:widowControl w:val="0"/>
        <w:jc w:val="right"/>
        <w:rPr>
          <w:rFonts w:eastAsia="Calibri"/>
        </w:rPr>
      </w:pPr>
    </w:p>
    <w:tbl>
      <w:tblPr>
        <w:tblW w:w="14845" w:type="dxa"/>
        <w:tblInd w:w="58" w:type="dxa"/>
        <w:tblLayout w:type="fixed"/>
        <w:tblLook w:val="0000"/>
      </w:tblPr>
      <w:tblGrid>
        <w:gridCol w:w="2940"/>
        <w:gridCol w:w="3915"/>
        <w:gridCol w:w="3960"/>
        <w:gridCol w:w="4030"/>
      </w:tblGrid>
      <w:tr w:rsidR="0070390D" w:rsidRPr="00B556B0" w:rsidTr="00F572A6">
        <w:trPr>
          <w:trHeight w:val="520"/>
          <w:tblHeader/>
        </w:trPr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Найменування міст та районів</w:t>
            </w:r>
          </w:p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9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Кількість сімей та одинаків,</w:t>
            </w:r>
          </w:p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які перебували на квартирному</w:t>
            </w:r>
          </w:p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обліку на кінець 201</w:t>
            </w:r>
            <w:r w:rsidRPr="00B556B0">
              <w:rPr>
                <w:rFonts w:eastAsia="Calibri"/>
                <w:sz w:val="20"/>
                <w:szCs w:val="20"/>
                <w:lang w:val="en-US"/>
              </w:rPr>
              <w:t>2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 року</w:t>
            </w:r>
          </w:p>
        </w:tc>
        <w:tc>
          <w:tcPr>
            <w:tcW w:w="7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Кількість сімей та одинаків, які одержали житло та поліпшили</w:t>
            </w:r>
          </w:p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свої житлові умови у 201</w:t>
            </w:r>
            <w:r w:rsidRPr="00B556B0">
              <w:rPr>
                <w:rFonts w:eastAsia="Calibri"/>
                <w:sz w:val="20"/>
                <w:szCs w:val="20"/>
              </w:rPr>
              <w:t>2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 році</w:t>
            </w:r>
          </w:p>
        </w:tc>
      </w:tr>
      <w:tr w:rsidR="0070390D" w:rsidRPr="00B556B0" w:rsidTr="00F572A6">
        <w:trPr>
          <w:trHeight w:val="520"/>
          <w:tblHeader/>
        </w:trPr>
        <w:tc>
          <w:tcPr>
            <w:tcW w:w="29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кількість сімей та одинаків</w:t>
            </w:r>
          </w:p>
        </w:tc>
        <w:tc>
          <w:tcPr>
            <w:tcW w:w="4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% до кількості перебувавших</w:t>
            </w:r>
          </w:p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черзі на кінець попереднього року</w:t>
            </w:r>
          </w:p>
        </w:tc>
      </w:tr>
    </w:tbl>
    <w:p w:rsidR="00F572A6" w:rsidRPr="00B556B0" w:rsidRDefault="00F572A6" w:rsidP="006252FE">
      <w:pPr>
        <w:keepNext/>
        <w:widowControl w:val="0"/>
        <w:rPr>
          <w:sz w:val="2"/>
          <w:szCs w:val="2"/>
        </w:rPr>
      </w:pPr>
    </w:p>
    <w:tbl>
      <w:tblPr>
        <w:tblW w:w="14845" w:type="dxa"/>
        <w:tblInd w:w="58" w:type="dxa"/>
        <w:tblLayout w:type="fixed"/>
        <w:tblLook w:val="0000"/>
      </w:tblPr>
      <w:tblGrid>
        <w:gridCol w:w="2940"/>
        <w:gridCol w:w="3915"/>
        <w:gridCol w:w="3960"/>
        <w:gridCol w:w="4030"/>
      </w:tblGrid>
      <w:tr w:rsidR="00F572A6" w:rsidRPr="00B556B0" w:rsidTr="00F572A6">
        <w:trPr>
          <w:trHeight w:val="252"/>
          <w:tblHeader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Всього по області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  <w:lang w:val="uk-UA"/>
              </w:rPr>
              <w:t>74029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  <w:lang w:val="uk-UA"/>
              </w:rPr>
              <w:t>1329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1,7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Донецьк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29073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221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0,7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Авдіївка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554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2,6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Артемівськ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2346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35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1,5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Вугледар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533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Горлівка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1,9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Дебальцеве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0,8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Дзержинськ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615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11,5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Димитров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693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37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4,7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Добропілля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902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7,8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Докучаєвськ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512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0,4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Дружківка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651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0,5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Єнакієве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1266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7,0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Жданівка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7,9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Кіровське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5,6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Костянтинівка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364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2,3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Краматорськ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0,2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Красноармійськ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596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1,2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Красний Лиман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959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0,7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Макіївка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4925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3,0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Маріуполь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11214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0,6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Новогродівка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30,3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Селидове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727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6,2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Слов'янськ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1600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0,4</w:t>
            </w:r>
          </w:p>
        </w:tc>
      </w:tr>
      <w:tr w:rsidR="0070390D" w:rsidRPr="00B556B0" w:rsidTr="00F572A6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Cніжне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588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0,7</w:t>
            </w:r>
          </w:p>
        </w:tc>
      </w:tr>
    </w:tbl>
    <w:p w:rsidR="0070390D" w:rsidRPr="00B556B0" w:rsidRDefault="0070390D" w:rsidP="006252FE">
      <w:pPr>
        <w:keepNext/>
        <w:widowControl w:val="0"/>
        <w:rPr>
          <w:rFonts w:eastAsia="Calibri"/>
        </w:rPr>
        <w:sectPr w:rsidR="0070390D" w:rsidRPr="00B556B0">
          <w:pgSz w:w="16838" w:h="11906" w:orient="landscape"/>
          <w:pgMar w:top="1701" w:right="1134" w:bottom="567" w:left="1134" w:header="720" w:footer="720" w:gutter="0"/>
          <w:cols w:space="720"/>
          <w:titlePg/>
          <w:docGrid w:linePitch="381"/>
        </w:sectPr>
      </w:pPr>
    </w:p>
    <w:tbl>
      <w:tblPr>
        <w:tblW w:w="14845" w:type="dxa"/>
        <w:tblInd w:w="58" w:type="dxa"/>
        <w:tblLayout w:type="fixed"/>
        <w:tblLook w:val="0000"/>
      </w:tblPr>
      <w:tblGrid>
        <w:gridCol w:w="2940"/>
        <w:gridCol w:w="3915"/>
        <w:gridCol w:w="3960"/>
        <w:gridCol w:w="4030"/>
      </w:tblGrid>
      <w:tr w:rsidR="00F572A6" w:rsidRPr="00B556B0" w:rsidTr="0070390D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lastRenderedPageBreak/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72A6" w:rsidRPr="00B556B0" w:rsidRDefault="00F572A6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</w:t>
            </w:r>
          </w:p>
        </w:tc>
      </w:tr>
      <w:tr w:rsidR="0070390D" w:rsidRPr="00B556B0" w:rsidTr="0070390D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Торез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392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3,0</w:t>
            </w:r>
          </w:p>
        </w:tc>
      </w:tr>
      <w:tr w:rsidR="0070390D" w:rsidRPr="00B556B0" w:rsidTr="0070390D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Харцизьк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1925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16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0,6</w:t>
            </w:r>
          </w:p>
        </w:tc>
      </w:tr>
      <w:tr w:rsidR="0070390D" w:rsidRPr="00B556B0" w:rsidTr="0070390D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Шахтарськ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6,5</w:t>
            </w:r>
          </w:p>
        </w:tc>
      </w:tr>
      <w:tr w:rsidR="0070390D" w:rsidRPr="00B556B0" w:rsidTr="0070390D">
        <w:trPr>
          <w:trHeight w:val="252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Ясинувата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706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5,8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Амвросіївський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0,6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Артемівський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1,3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Великоновосілківський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214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1,0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Волноваський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0,1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Володарський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2,7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Добропільський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Костянтинівський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Красноармійський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Мар'їнський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0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Новоазовський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51,6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Олександрівський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Першотравневий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Слов'янський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Старобешівський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900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0,8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Тельманівський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116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0,0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Шахтарський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36,8</w:t>
            </w:r>
          </w:p>
        </w:tc>
      </w:tr>
      <w:tr w:rsidR="0070390D" w:rsidRPr="00B556B0" w:rsidTr="0070390D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Ясинуватський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pacing w:line="260" w:lineRule="exact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2,4</w:t>
            </w:r>
          </w:p>
        </w:tc>
      </w:tr>
    </w:tbl>
    <w:p w:rsidR="0070390D" w:rsidRPr="00B556B0" w:rsidRDefault="0070390D" w:rsidP="006252FE">
      <w:pPr>
        <w:keepNext/>
        <w:widowControl w:val="0"/>
        <w:rPr>
          <w:rFonts w:eastAsia="Calibri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rFonts w:eastAsia="Calibri"/>
          <w:lang w:val="uk-UA"/>
        </w:rPr>
      </w:pPr>
    </w:p>
    <w:p w:rsidR="0070390D" w:rsidRPr="00B556B0" w:rsidRDefault="0070390D" w:rsidP="006252FE">
      <w:pPr>
        <w:keepNext/>
        <w:widowControl w:val="0"/>
        <w:rPr>
          <w:b/>
          <w:lang w:val="uk-UA"/>
        </w:rPr>
        <w:sectPr w:rsidR="0070390D" w:rsidRPr="00B556B0" w:rsidSect="002A5D6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b/>
          <w:bCs/>
          <w:sz w:val="28"/>
          <w:szCs w:val="28"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lastRenderedPageBreak/>
        <w:t>Таблиця 2</w:t>
      </w:r>
    </w:p>
    <w:p w:rsidR="00D90A82" w:rsidRPr="00B556B0" w:rsidRDefault="00D90A82" w:rsidP="006252FE">
      <w:pPr>
        <w:keepNext/>
        <w:widowControl w:val="0"/>
        <w:jc w:val="center"/>
        <w:rPr>
          <w:rFonts w:eastAsia="Calibri"/>
          <w:sz w:val="22"/>
          <w:szCs w:val="22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>Показники обсягів введення в експлуатацію житла на 2014 рік за джерелами фінансування по Донецькій області</w:t>
      </w:r>
    </w:p>
    <w:p w:rsidR="0070390D" w:rsidRPr="00B556B0" w:rsidRDefault="0070390D" w:rsidP="006252FE">
      <w:pPr>
        <w:keepNext/>
        <w:widowControl w:val="0"/>
        <w:ind w:left="12744" w:firstLine="708"/>
        <w:jc w:val="center"/>
        <w:rPr>
          <w:rFonts w:eastAsia="Calibri"/>
          <w:sz w:val="20"/>
          <w:szCs w:val="20"/>
          <w:lang w:val="uk-UA"/>
        </w:rPr>
      </w:pPr>
      <w:r w:rsidRPr="00B556B0">
        <w:rPr>
          <w:rFonts w:eastAsia="Calibri"/>
          <w:sz w:val="22"/>
          <w:szCs w:val="22"/>
          <w:lang w:val="uk-UA"/>
        </w:rPr>
        <w:t>кв.м</w:t>
      </w:r>
    </w:p>
    <w:tbl>
      <w:tblPr>
        <w:tblW w:w="15004" w:type="dxa"/>
        <w:tblInd w:w="58" w:type="dxa"/>
        <w:tblLayout w:type="fixed"/>
        <w:tblLook w:val="0000"/>
      </w:tblPr>
      <w:tblGrid>
        <w:gridCol w:w="2428"/>
        <w:gridCol w:w="1180"/>
        <w:gridCol w:w="860"/>
        <w:gridCol w:w="980"/>
        <w:gridCol w:w="900"/>
        <w:gridCol w:w="1000"/>
        <w:gridCol w:w="1491"/>
        <w:gridCol w:w="939"/>
        <w:gridCol w:w="1418"/>
        <w:gridCol w:w="1533"/>
        <w:gridCol w:w="1365"/>
        <w:gridCol w:w="910"/>
      </w:tblGrid>
      <w:tr w:rsidR="0070390D" w:rsidRPr="00B556B0" w:rsidTr="0070390D">
        <w:trPr>
          <w:trHeight w:val="255"/>
          <w:tblHeader/>
        </w:trPr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Найменування міст та районів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               загальної площі</w:t>
            </w:r>
          </w:p>
        </w:tc>
        <w:tc>
          <w:tcPr>
            <w:tcW w:w="113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 за рахунок коштів:</w:t>
            </w:r>
          </w:p>
        </w:tc>
      </w:tr>
      <w:tr w:rsidR="0070390D" w:rsidRPr="00B556B0" w:rsidTr="0070390D">
        <w:trPr>
          <w:trHeight w:val="536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державного б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ю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джету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місцевих бюджетів</w:t>
            </w:r>
          </w:p>
        </w:tc>
        <w:tc>
          <w:tcPr>
            <w:tcW w:w="149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позабюдже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т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них коштів на іпотечне та інші види кр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дитування</w:t>
            </w:r>
          </w:p>
        </w:tc>
        <w:tc>
          <w:tcPr>
            <w:tcW w:w="3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населення</w:t>
            </w:r>
          </w:p>
        </w:tc>
        <w:tc>
          <w:tcPr>
            <w:tcW w:w="13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підприємств, установ та організацій</w:t>
            </w:r>
          </w:p>
        </w:tc>
        <w:tc>
          <w:tcPr>
            <w:tcW w:w="9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інших джерел</w:t>
            </w:r>
          </w:p>
        </w:tc>
      </w:tr>
      <w:tr w:rsidR="0070390D" w:rsidRPr="00B556B0" w:rsidTr="0070390D">
        <w:trPr>
          <w:trHeight w:val="510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9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т.ч. кредиту-вання</w:t>
            </w:r>
          </w:p>
        </w:tc>
        <w:tc>
          <w:tcPr>
            <w:tcW w:w="9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0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т.ч. кредиту-вання</w:t>
            </w:r>
          </w:p>
        </w:tc>
        <w:tc>
          <w:tcPr>
            <w:tcW w:w="14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кошти нас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лення на б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у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дівництво власних кв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а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ртир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кошти індив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і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дуальних заб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у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довників</w:t>
            </w:r>
          </w:p>
        </w:tc>
        <w:tc>
          <w:tcPr>
            <w:tcW w:w="13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255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4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3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570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4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3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</w:tbl>
    <w:p w:rsidR="0070390D" w:rsidRPr="00B556B0" w:rsidRDefault="0070390D" w:rsidP="006252FE">
      <w:pPr>
        <w:keepNext/>
        <w:widowControl w:val="0"/>
        <w:rPr>
          <w:rFonts w:eastAsia="Calibri"/>
          <w:sz w:val="2"/>
          <w:szCs w:val="2"/>
        </w:rPr>
      </w:pPr>
    </w:p>
    <w:tbl>
      <w:tblPr>
        <w:tblW w:w="15004" w:type="dxa"/>
        <w:tblInd w:w="58" w:type="dxa"/>
        <w:tblLayout w:type="fixed"/>
        <w:tblLook w:val="0000"/>
      </w:tblPr>
      <w:tblGrid>
        <w:gridCol w:w="2428"/>
        <w:gridCol w:w="1180"/>
        <w:gridCol w:w="860"/>
        <w:gridCol w:w="980"/>
        <w:gridCol w:w="900"/>
        <w:gridCol w:w="1000"/>
        <w:gridCol w:w="1491"/>
        <w:gridCol w:w="939"/>
        <w:gridCol w:w="1418"/>
        <w:gridCol w:w="1533"/>
        <w:gridCol w:w="1365"/>
        <w:gridCol w:w="910"/>
      </w:tblGrid>
      <w:tr w:rsidR="0070390D" w:rsidRPr="00B556B0" w:rsidTr="0070390D">
        <w:trPr>
          <w:trHeight w:val="225"/>
          <w:tblHeader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12</w:t>
            </w:r>
          </w:p>
        </w:tc>
      </w:tr>
      <w:tr w:rsidR="0070390D" w:rsidRPr="00B556B0" w:rsidTr="0070390D">
        <w:trPr>
          <w:trHeight w:val="225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Всього по області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343102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12455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10631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11618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6275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11667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190654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17394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173260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48044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68664</w:t>
            </w: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Донецьк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190483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754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5466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11667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63618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15965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47653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40314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68664</w:t>
            </w:r>
          </w:p>
        </w:tc>
      </w:tr>
      <w:tr w:rsidR="0070390D" w:rsidRPr="00B556B0" w:rsidTr="0070390D">
        <w:trPr>
          <w:trHeight w:val="225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Авдіївка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Артемівськ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3707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1337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25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Горлівка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8938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8938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Дебальцеве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1710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1710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Дзержинськ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Димитров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Добропілля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Докучаєвськ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Дружківка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2100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2100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Єнакієве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Жданівка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Кіровське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Костянтинівка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Краматорськ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8057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8057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Красноармійськ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6061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4061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25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Красний Лиман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2051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1035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10916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10916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Макіївка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17327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16027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16027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Маріуполь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Селидове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9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Слов'янськ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6100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6100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Cніжне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Торез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lastRenderedPageBreak/>
              <w:t>Харцизьк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3571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3571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3571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Шахтарськ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Ясинувата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 xml:space="preserve">Амвросіївський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2653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816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1429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Артемівський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2340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Великоновосілківський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1732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1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Волноваський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6000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1093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595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595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2604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2604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1708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Володарський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Добропільський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</w:t>
            </w:r>
            <w:r w:rsidRPr="00B556B0">
              <w:rPr>
                <w:rFonts w:eastAsia="Calibri"/>
                <w:sz w:val="20"/>
                <w:szCs w:val="20"/>
                <w:lang w:val="en-US"/>
              </w:rPr>
              <w:t>36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Костянтинівський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1895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816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816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204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875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875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Красноармійський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1143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272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735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Мар'їнський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4729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2164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2164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1961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Новоазовський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3608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3608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Олександрівський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396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Першотравневий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10744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268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268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Слов'янський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1289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676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Старобешівський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Тельманівський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948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Шахтарський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0390D" w:rsidRPr="00B556B0" w:rsidTr="0070390D">
        <w:trPr>
          <w:trHeight w:val="23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Ясинуватський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3640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384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256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90D" w:rsidRPr="00B556B0" w:rsidRDefault="0070390D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D90A82" w:rsidRPr="00B556B0" w:rsidRDefault="00D90A82" w:rsidP="006252FE">
      <w:pPr>
        <w:keepNext/>
        <w:widowControl w:val="0"/>
        <w:rPr>
          <w:b/>
          <w:lang w:val="uk-UA"/>
        </w:rPr>
        <w:sectPr w:rsidR="00D90A82" w:rsidRPr="00B556B0" w:rsidSect="002A5D6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b/>
          <w:bCs/>
          <w:sz w:val="28"/>
          <w:szCs w:val="28"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lastRenderedPageBreak/>
        <w:t>Таблиця 3</w:t>
      </w:r>
    </w:p>
    <w:p w:rsidR="00D90A82" w:rsidRPr="00B556B0" w:rsidRDefault="00D90A82" w:rsidP="006252FE">
      <w:pPr>
        <w:keepNext/>
        <w:widowControl w:val="0"/>
        <w:jc w:val="center"/>
        <w:rPr>
          <w:rFonts w:eastAsia="Calibri"/>
          <w:sz w:val="22"/>
          <w:szCs w:val="22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>Показники обсягів введення в експлуатацію житла на 201</w:t>
      </w:r>
      <w:r w:rsidRPr="00B556B0">
        <w:rPr>
          <w:rFonts w:eastAsia="Calibri"/>
          <w:b/>
          <w:bCs/>
          <w:sz w:val="28"/>
          <w:szCs w:val="28"/>
        </w:rPr>
        <w:t>4</w:t>
      </w:r>
      <w:r w:rsidRPr="00B556B0">
        <w:rPr>
          <w:rFonts w:eastAsia="Calibri"/>
          <w:b/>
          <w:bCs/>
          <w:sz w:val="28"/>
          <w:szCs w:val="28"/>
          <w:lang w:val="uk-UA"/>
        </w:rPr>
        <w:t xml:space="preserve"> рік  за характером будівництва по Донецькій області</w:t>
      </w: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  <w:r w:rsidRPr="00B556B0">
        <w:rPr>
          <w:rFonts w:eastAsia="Calibri"/>
          <w:sz w:val="22"/>
          <w:szCs w:val="22"/>
          <w:lang w:val="uk-UA"/>
        </w:rPr>
        <w:t>кв.м</w:t>
      </w:r>
    </w:p>
    <w:tbl>
      <w:tblPr>
        <w:tblW w:w="15636" w:type="dxa"/>
        <w:tblInd w:w="-467" w:type="dxa"/>
        <w:tblLayout w:type="fixed"/>
        <w:tblLook w:val="0000"/>
      </w:tblPr>
      <w:tblGrid>
        <w:gridCol w:w="2428"/>
        <w:gridCol w:w="1100"/>
        <w:gridCol w:w="1016"/>
        <w:gridCol w:w="1276"/>
        <w:gridCol w:w="1276"/>
        <w:gridCol w:w="992"/>
        <w:gridCol w:w="851"/>
        <w:gridCol w:w="1134"/>
        <w:gridCol w:w="850"/>
        <w:gridCol w:w="1559"/>
        <w:gridCol w:w="1134"/>
        <w:gridCol w:w="973"/>
        <w:gridCol w:w="1047"/>
      </w:tblGrid>
      <w:tr w:rsidR="00D90A82" w:rsidRPr="00B556B0" w:rsidTr="0089483A">
        <w:trPr>
          <w:trHeight w:val="255"/>
          <w:tblHeader/>
        </w:trPr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Найменування міст                    та районів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 загальної площі</w:t>
            </w:r>
          </w:p>
        </w:tc>
        <w:tc>
          <w:tcPr>
            <w:tcW w:w="121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 за характером будівництва</w:t>
            </w:r>
          </w:p>
        </w:tc>
      </w:tr>
      <w:tr w:rsidR="00D90A82" w:rsidRPr="00B556B0" w:rsidTr="0089483A">
        <w:trPr>
          <w:trHeight w:val="270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4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нове будівництво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розширення</w:t>
            </w:r>
          </w:p>
        </w:tc>
        <w:tc>
          <w:tcPr>
            <w:tcW w:w="556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Реконструкція</w:t>
            </w:r>
          </w:p>
        </w:tc>
      </w:tr>
      <w:tr w:rsidR="00D90A82" w:rsidRPr="00B556B0" w:rsidTr="0089483A">
        <w:trPr>
          <w:trHeight w:val="360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1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3544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у тому числі 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 і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н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дивіду-альних житлових будинків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3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</w:t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із загаль-ного о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б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сягу р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конст-рукція перших масових серій</w:t>
            </w:r>
          </w:p>
        </w:tc>
      </w:tr>
      <w:tr w:rsidR="00D90A82" w:rsidRPr="00B556B0" w:rsidTr="0089483A">
        <w:trPr>
          <w:trHeight w:val="765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завершення недобудо-ваних жи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т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лових б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у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динків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будівництво нових баг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а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токвар-тирних ж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и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тлових б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у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динків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індиві-дуальне житлове будів-ництво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багатокварти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р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них житлових будинків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за програ-мою "Власний дім"</w:t>
            </w:r>
          </w:p>
        </w:tc>
        <w:tc>
          <w:tcPr>
            <w:tcW w:w="97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індив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і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ду-альних житло-вих б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у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динків</w:t>
            </w:r>
          </w:p>
        </w:tc>
        <w:tc>
          <w:tcPr>
            <w:tcW w:w="1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D90A82" w:rsidRPr="00B556B0" w:rsidTr="0089483A">
        <w:trPr>
          <w:trHeight w:val="627"/>
        </w:trPr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</w:tbl>
    <w:p w:rsidR="00D90A82" w:rsidRPr="00B556B0" w:rsidRDefault="00D90A82" w:rsidP="006252FE">
      <w:pPr>
        <w:keepNext/>
        <w:widowControl w:val="0"/>
        <w:rPr>
          <w:rFonts w:eastAsia="Calibri"/>
          <w:sz w:val="2"/>
          <w:szCs w:val="2"/>
        </w:rPr>
      </w:pPr>
    </w:p>
    <w:tbl>
      <w:tblPr>
        <w:tblW w:w="15636" w:type="dxa"/>
        <w:tblInd w:w="-467" w:type="dxa"/>
        <w:tblLayout w:type="fixed"/>
        <w:tblLook w:val="0000"/>
      </w:tblPr>
      <w:tblGrid>
        <w:gridCol w:w="2428"/>
        <w:gridCol w:w="1100"/>
        <w:gridCol w:w="1016"/>
        <w:gridCol w:w="1276"/>
        <w:gridCol w:w="1276"/>
        <w:gridCol w:w="992"/>
        <w:gridCol w:w="851"/>
        <w:gridCol w:w="1134"/>
        <w:gridCol w:w="850"/>
        <w:gridCol w:w="1559"/>
        <w:gridCol w:w="1134"/>
        <w:gridCol w:w="973"/>
        <w:gridCol w:w="1047"/>
      </w:tblGrid>
      <w:tr w:rsidR="00D90A82" w:rsidRPr="00B556B0" w:rsidTr="0089483A">
        <w:trPr>
          <w:trHeight w:val="237"/>
          <w:tblHeader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Cs/>
                <w:sz w:val="20"/>
                <w:szCs w:val="20"/>
                <w:lang w:val="uk-UA"/>
              </w:rPr>
              <w:t>13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Всього по області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343102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320300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140593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</w:rPr>
              <w:t>4061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</w:rPr>
              <w:t>175646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22602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6107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14644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1851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</w:rPr>
              <w:t>0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Донецьк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190483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186285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138632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47653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4198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4198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Авдіївка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Артемівськ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3707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1407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1407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Горлівка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8938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Дебальцеве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1710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1700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Дзержинськ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Димитров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Добропілля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Докучаєвськ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Дружківка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2100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Єнакієве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Жданівка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Кіровське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Костянтинівка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950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Краматорськ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8057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8057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8057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Красноармійськ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6061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6061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Красний Лиман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10916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10916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3086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2584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Макіївка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17327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16027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16027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1300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Маріуполь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Новогродівка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Селидове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500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Слов'янськ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6100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lastRenderedPageBreak/>
              <w:t>Cніжне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Торез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500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Харцизьк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3571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3571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3571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Шахтарськ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55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Ясинувата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 xml:space="preserve">Амвросіївський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2653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1424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1224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Артемівський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2340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340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Великоновосілківський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1732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732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732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Волноваський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6000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4312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4312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1688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1688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4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Володарський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Добропільський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Костянтинівський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1895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875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875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1020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Красноармійський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1143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Мар'їнський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4729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4125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2164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Новоазовський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3608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3608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472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Олександрівський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396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260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Першотравневий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10744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744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Слов'янський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1289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1084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Старобешівський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1212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812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Тельманівський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Шахтарський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544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D90A82" w:rsidRPr="00B556B0" w:rsidTr="0089483A">
        <w:trPr>
          <w:trHeight w:val="237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Ясинуватський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3640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640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90A82" w:rsidRPr="00B556B0" w:rsidRDefault="00D90A82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</w:tbl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89483A" w:rsidRPr="00B556B0" w:rsidRDefault="0089483A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  <w:sectPr w:rsidR="0089483A" w:rsidRPr="00B556B0" w:rsidSect="002A5D6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9483A" w:rsidRPr="00B556B0" w:rsidRDefault="0089483A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lastRenderedPageBreak/>
        <w:t>Таблиця 4</w:t>
      </w:r>
    </w:p>
    <w:p w:rsidR="0089483A" w:rsidRPr="00B556B0" w:rsidRDefault="0089483A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89483A" w:rsidRPr="00B556B0" w:rsidRDefault="0089483A" w:rsidP="006252FE">
      <w:pPr>
        <w:keepNext/>
        <w:widowControl w:val="0"/>
        <w:jc w:val="center"/>
        <w:rPr>
          <w:rFonts w:eastAsia="Calibri"/>
          <w:b/>
          <w:bCs/>
          <w:sz w:val="28"/>
          <w:szCs w:val="28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 xml:space="preserve">Показники обсягів введення в експлуатацію житла на 2014 рік </w:t>
      </w:r>
    </w:p>
    <w:p w:rsidR="0089483A" w:rsidRPr="00B556B0" w:rsidRDefault="0089483A" w:rsidP="006252FE">
      <w:pPr>
        <w:keepNext/>
        <w:widowControl w:val="0"/>
        <w:jc w:val="center"/>
        <w:rPr>
          <w:sz w:val="22"/>
          <w:szCs w:val="22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>в Донецькій області у містах та сільській місцевості</w:t>
      </w:r>
    </w:p>
    <w:p w:rsidR="0089483A" w:rsidRPr="00B556B0" w:rsidRDefault="0089483A" w:rsidP="006252FE">
      <w:pPr>
        <w:keepNext/>
        <w:widowControl w:val="0"/>
        <w:ind w:left="11328" w:firstLine="708"/>
        <w:jc w:val="center"/>
        <w:rPr>
          <w:rFonts w:eastAsia="Calibri"/>
          <w:lang w:val="uk-UA"/>
        </w:rPr>
      </w:pPr>
      <w:r w:rsidRPr="00B556B0">
        <w:rPr>
          <w:sz w:val="22"/>
          <w:szCs w:val="22"/>
          <w:lang w:val="uk-UA"/>
        </w:rPr>
        <w:t xml:space="preserve">     </w:t>
      </w:r>
      <w:r w:rsidRPr="00B556B0">
        <w:rPr>
          <w:rFonts w:eastAsia="Calibri"/>
          <w:sz w:val="22"/>
          <w:szCs w:val="22"/>
          <w:lang w:val="uk-UA"/>
        </w:rPr>
        <w:t>кв.м</w:t>
      </w:r>
    </w:p>
    <w:tbl>
      <w:tblPr>
        <w:tblW w:w="0" w:type="auto"/>
        <w:tblInd w:w="973" w:type="dxa"/>
        <w:tblLayout w:type="fixed"/>
        <w:tblLook w:val="0000"/>
      </w:tblPr>
      <w:tblGrid>
        <w:gridCol w:w="3440"/>
        <w:gridCol w:w="3140"/>
        <w:gridCol w:w="3020"/>
        <w:gridCol w:w="3625"/>
      </w:tblGrid>
      <w:tr w:rsidR="0089483A" w:rsidRPr="00B556B0" w:rsidTr="0089483A">
        <w:trPr>
          <w:trHeight w:val="255"/>
          <w:tblHeader/>
        </w:trPr>
        <w:tc>
          <w:tcPr>
            <w:tcW w:w="3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Найменування  міст та районів</w:t>
            </w:r>
          </w:p>
        </w:tc>
        <w:tc>
          <w:tcPr>
            <w:tcW w:w="3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 загальної площі</w:t>
            </w:r>
          </w:p>
        </w:tc>
        <w:tc>
          <w:tcPr>
            <w:tcW w:w="6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 числі:</w:t>
            </w:r>
          </w:p>
        </w:tc>
      </w:tr>
      <w:tr w:rsidR="0089483A" w:rsidRPr="00B556B0" w:rsidTr="0089483A">
        <w:trPr>
          <w:trHeight w:val="276"/>
          <w:tblHeader/>
        </w:trPr>
        <w:tc>
          <w:tcPr>
            <w:tcW w:w="3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0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містах</w:t>
            </w:r>
          </w:p>
        </w:tc>
        <w:tc>
          <w:tcPr>
            <w:tcW w:w="36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сільській місцевості</w:t>
            </w:r>
          </w:p>
        </w:tc>
      </w:tr>
      <w:tr w:rsidR="0089483A" w:rsidRPr="00B556B0" w:rsidTr="0089483A">
        <w:trPr>
          <w:trHeight w:val="276"/>
          <w:tblHeader/>
        </w:trPr>
        <w:tc>
          <w:tcPr>
            <w:tcW w:w="3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0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6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Всього по області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  <w:lang w:val="uk-UA"/>
              </w:rPr>
              <w:t>343102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302833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40269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Донецьк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190483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190483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Авдіївка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Артемівськ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3707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3707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Горлівка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8938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8938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Дебальцеве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1710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1710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Дзержинськ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Димитров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Добропілля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40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Докучаєвськ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105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105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Дружківка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2100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2100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Єнакієве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Жданівка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150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Кіровське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190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Костянтинівка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950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Краматорськ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8057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8057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Красноармійськ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6061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6061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Красний Лиман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14002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6652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7350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Макіївка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17327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17327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Маріуполь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Новогродівка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Селидове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Слов'янськ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6100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6100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Cніжне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Торез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500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Харцизьк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3571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3571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lastRenderedPageBreak/>
              <w:t>Шахтарськ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Ясинувата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110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 xml:space="preserve">Амвросіївський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2653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386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2267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Артемівський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2340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340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Великоновосілківський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1732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732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1000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Волноваський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6000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5800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Володарський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705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645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Добропільський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Костянтинівський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1895</w:t>
            </w:r>
          </w:p>
        </w:tc>
        <w:tc>
          <w:tcPr>
            <w:tcW w:w="3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1895</w:t>
            </w:r>
          </w:p>
        </w:tc>
      </w:tr>
      <w:tr w:rsidR="0089483A" w:rsidRPr="00B556B0" w:rsidTr="0089483A">
        <w:trPr>
          <w:trHeight w:val="28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Красноармійський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1143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1143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Мар'їнський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4729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3801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928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Новоазовський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1428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2652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Олександрівський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396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396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Першотравневий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10744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3300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7444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</w:rPr>
              <w:t>Слов'янський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1289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1289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Старобешівський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1212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812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Тельманівський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1352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1352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Шахтарський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680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680</w:t>
            </w:r>
          </w:p>
        </w:tc>
      </w:tr>
      <w:tr w:rsidR="0089483A" w:rsidRPr="00B556B0" w:rsidTr="0089483A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</w:rPr>
              <w:t>Ясинуватський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3640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3640</w:t>
            </w:r>
          </w:p>
        </w:tc>
      </w:tr>
    </w:tbl>
    <w:p w:rsidR="0089483A" w:rsidRPr="00B556B0" w:rsidRDefault="0089483A" w:rsidP="006252FE">
      <w:pPr>
        <w:keepNext/>
        <w:widowControl w:val="0"/>
        <w:rPr>
          <w:rFonts w:eastAsia="Calibri"/>
        </w:rPr>
      </w:pPr>
    </w:p>
    <w:p w:rsidR="0089483A" w:rsidRPr="00B556B0" w:rsidRDefault="0089483A" w:rsidP="006252FE">
      <w:pPr>
        <w:keepNext/>
        <w:widowControl w:val="0"/>
        <w:spacing w:after="200" w:line="288" w:lineRule="auto"/>
        <w:jc w:val="right"/>
        <w:rPr>
          <w:rFonts w:eastAsia="Calibri"/>
          <w:lang w:val="uk-UA"/>
        </w:rPr>
      </w:pPr>
    </w:p>
    <w:p w:rsidR="0089483A" w:rsidRPr="00B556B0" w:rsidRDefault="0089483A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  <w:sectPr w:rsidR="0089483A" w:rsidRPr="00B556B0" w:rsidSect="002A5D6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9483A" w:rsidRPr="00B556B0" w:rsidRDefault="0089483A" w:rsidP="006252FE">
      <w:pPr>
        <w:keepNext/>
        <w:widowControl w:val="0"/>
        <w:spacing w:after="200" w:line="288" w:lineRule="auto"/>
        <w:jc w:val="right"/>
        <w:rPr>
          <w:rFonts w:eastAsia="Calibri"/>
          <w:b/>
          <w:bCs/>
          <w:sz w:val="28"/>
          <w:szCs w:val="28"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lastRenderedPageBreak/>
        <w:t>Таблиця 5</w:t>
      </w:r>
    </w:p>
    <w:p w:rsidR="0089483A" w:rsidRPr="00B556B0" w:rsidRDefault="0089483A" w:rsidP="006252FE">
      <w:pPr>
        <w:keepNext/>
        <w:widowControl w:val="0"/>
        <w:jc w:val="center"/>
        <w:rPr>
          <w:rFonts w:eastAsia="Calibri"/>
          <w:b/>
          <w:bCs/>
          <w:sz w:val="28"/>
          <w:szCs w:val="28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 xml:space="preserve">Показники обсягів введення  в  експлуатацію житла на  2014 рік </w:t>
      </w:r>
    </w:p>
    <w:p w:rsidR="0089483A" w:rsidRPr="00B556B0" w:rsidRDefault="0089483A" w:rsidP="006252FE">
      <w:pPr>
        <w:keepNext/>
        <w:widowControl w:val="0"/>
        <w:jc w:val="center"/>
        <w:rPr>
          <w:rFonts w:eastAsia="Calibri"/>
          <w:b/>
          <w:bCs/>
          <w:sz w:val="28"/>
          <w:szCs w:val="28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 xml:space="preserve">по Донецькій області за  спеціальними державними житловими програмами </w:t>
      </w:r>
    </w:p>
    <w:p w:rsidR="0089483A" w:rsidRPr="00B556B0" w:rsidRDefault="0089483A" w:rsidP="006252FE">
      <w:pPr>
        <w:keepNext/>
        <w:widowControl w:val="0"/>
        <w:jc w:val="center"/>
        <w:rPr>
          <w:sz w:val="22"/>
          <w:szCs w:val="22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>(за рахунок усіх джерел фінансування)</w:t>
      </w:r>
    </w:p>
    <w:p w:rsidR="0089483A" w:rsidRPr="00B556B0" w:rsidRDefault="0089483A" w:rsidP="006252FE">
      <w:pPr>
        <w:keepNext/>
        <w:widowControl w:val="0"/>
        <w:ind w:left="13452"/>
        <w:rPr>
          <w:rFonts w:eastAsia="Calibri"/>
          <w:sz w:val="20"/>
          <w:szCs w:val="20"/>
          <w:lang w:val="uk-UA"/>
        </w:rPr>
      </w:pPr>
      <w:r w:rsidRPr="00B556B0">
        <w:rPr>
          <w:sz w:val="22"/>
          <w:szCs w:val="22"/>
          <w:lang w:val="uk-UA"/>
        </w:rPr>
        <w:t xml:space="preserve">       </w:t>
      </w:r>
      <w:r w:rsidRPr="00B556B0">
        <w:rPr>
          <w:rFonts w:eastAsia="Calibri"/>
          <w:sz w:val="22"/>
          <w:szCs w:val="22"/>
          <w:lang w:val="uk-UA"/>
        </w:rPr>
        <w:t>кв.м</w:t>
      </w:r>
    </w:p>
    <w:tbl>
      <w:tblPr>
        <w:tblW w:w="14606" w:type="dxa"/>
        <w:tblInd w:w="215" w:type="dxa"/>
        <w:tblLayout w:type="fixed"/>
        <w:tblLook w:val="0000"/>
      </w:tblPr>
      <w:tblGrid>
        <w:gridCol w:w="2445"/>
        <w:gridCol w:w="1276"/>
        <w:gridCol w:w="1275"/>
        <w:gridCol w:w="1134"/>
        <w:gridCol w:w="1134"/>
        <w:gridCol w:w="1276"/>
        <w:gridCol w:w="992"/>
        <w:gridCol w:w="1276"/>
        <w:gridCol w:w="1276"/>
        <w:gridCol w:w="1134"/>
        <w:gridCol w:w="1388"/>
      </w:tblGrid>
      <w:tr w:rsidR="0089483A" w:rsidRPr="00B556B0" w:rsidTr="0089483A">
        <w:trPr>
          <w:trHeight w:val="375"/>
        </w:trPr>
        <w:tc>
          <w:tcPr>
            <w:tcW w:w="2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Найменування міст і р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а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йонів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Програма індивідуального житлового будівництва у сільській місцевості 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br/>
              <w:t>(за програмою "Власний дім")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Пілотний проект </w:t>
            </w:r>
          </w:p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будівництва доступного житла 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br/>
              <w:t>"Будуємо разом"</w:t>
            </w:r>
          </w:p>
        </w:tc>
        <w:tc>
          <w:tcPr>
            <w:tcW w:w="507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Державна програма 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br/>
              <w:t>забезпечення молоді житлом</w:t>
            </w:r>
          </w:p>
        </w:tc>
      </w:tr>
      <w:tr w:rsidR="0089483A" w:rsidRPr="00B556B0" w:rsidTr="0089483A">
        <w:trPr>
          <w:trHeight w:val="301"/>
        </w:trPr>
        <w:tc>
          <w:tcPr>
            <w:tcW w:w="2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507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                                         за прогр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а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мою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                                         за прое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к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том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                                         за прогр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а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мою</w:t>
            </w:r>
          </w:p>
        </w:tc>
        <w:tc>
          <w:tcPr>
            <w:tcW w:w="3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</w:tr>
      <w:tr w:rsidR="0089483A" w:rsidRPr="00B556B0" w:rsidTr="0089483A">
        <w:trPr>
          <w:trHeight w:val="726"/>
        </w:trPr>
        <w:tc>
          <w:tcPr>
            <w:tcW w:w="2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державний бюджет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місцевий бюджет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державний бюджет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місцевий бюджет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державний бюджет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місцевий бюджет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22"/>
                <w:szCs w:val="22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інші джерела (кошти нас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лення)</w:t>
            </w:r>
          </w:p>
        </w:tc>
      </w:tr>
      <w:tr w:rsidR="0089483A" w:rsidRPr="00B556B0" w:rsidTr="0089483A">
        <w:trPr>
          <w:trHeight w:val="25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Всього по області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14644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9877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56B0">
              <w:rPr>
                <w:rFonts w:eastAsia="Calibri"/>
                <w:b/>
                <w:sz w:val="20"/>
                <w:szCs w:val="20"/>
              </w:rPr>
              <w:t>4767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4800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b/>
                <w:bCs/>
                <w:sz w:val="20"/>
                <w:szCs w:val="20"/>
                <w:lang w:val="uk-UA"/>
              </w:rPr>
              <w:t>4800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60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b/>
                <w:bCs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252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Донецьк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252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Красний Лиман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2584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1564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2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Амвросіївський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1224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816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408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7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Артемівський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7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Великоновосілківський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732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220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Волноваський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1688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595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252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Добропільський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42"/>
        </w:trPr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Костянтинівський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1020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816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87"/>
        </w:trPr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Красноармійський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272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220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Мар'їнський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23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Новоазовський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472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70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Олександрівський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216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Першотравневий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744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3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Слов'янський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1084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</w:t>
            </w:r>
            <w:r w:rsidRPr="00B556B0">
              <w:rPr>
                <w:rFonts w:eastAsia="Calibri"/>
                <w:sz w:val="20"/>
                <w:szCs w:val="20"/>
                <w:lang w:val="en-US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2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Старобешівський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812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608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69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Тельманівський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948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202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Шахтарський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544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408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B556B0">
              <w:rPr>
                <w:rFonts w:eastAsia="Calibri"/>
                <w:sz w:val="20"/>
                <w:szCs w:val="20"/>
                <w:lang w:val="en-US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89483A" w:rsidRPr="00B556B0" w:rsidTr="0089483A">
        <w:trPr>
          <w:trHeight w:val="106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20"/>
                <w:szCs w:val="20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Ясинуватський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640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384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256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</w:tbl>
    <w:p w:rsidR="0089483A" w:rsidRPr="00B556B0" w:rsidRDefault="0089483A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  <w:sectPr w:rsidR="0089483A" w:rsidRPr="00B556B0" w:rsidSect="002A5D6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9483A" w:rsidRPr="00B556B0" w:rsidRDefault="0089483A" w:rsidP="006252FE">
      <w:pPr>
        <w:keepNext/>
        <w:widowControl w:val="0"/>
        <w:jc w:val="right"/>
        <w:rPr>
          <w:rFonts w:eastAsia="Calibri"/>
          <w:b/>
          <w:bCs/>
          <w:sz w:val="28"/>
          <w:szCs w:val="28"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lastRenderedPageBreak/>
        <w:t>Таблиця 6</w:t>
      </w:r>
    </w:p>
    <w:p w:rsidR="0089483A" w:rsidRPr="00B556B0" w:rsidRDefault="0089483A" w:rsidP="006252FE">
      <w:pPr>
        <w:keepNext/>
        <w:widowControl w:val="0"/>
        <w:jc w:val="center"/>
        <w:rPr>
          <w:rFonts w:eastAsia="Calibri"/>
          <w:sz w:val="20"/>
          <w:szCs w:val="20"/>
          <w:lang w:val="uk-UA"/>
        </w:rPr>
      </w:pPr>
      <w:r w:rsidRPr="00B556B0">
        <w:rPr>
          <w:rFonts w:eastAsia="Calibri"/>
          <w:b/>
          <w:bCs/>
          <w:sz w:val="28"/>
          <w:szCs w:val="28"/>
          <w:lang w:val="uk-UA"/>
        </w:rPr>
        <w:t>Показники обсягів інвестицій у житлові будівлі на 2014 рік по Донецькій області за  джерелами фінансування</w:t>
      </w:r>
    </w:p>
    <w:p w:rsidR="0089483A" w:rsidRPr="00B556B0" w:rsidRDefault="0089483A" w:rsidP="006252FE">
      <w:pPr>
        <w:keepNext/>
        <w:widowControl w:val="0"/>
        <w:ind w:left="13452"/>
        <w:rPr>
          <w:rFonts w:eastAsia="Calibri"/>
          <w:sz w:val="20"/>
          <w:szCs w:val="20"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t>тис.грн.</w:t>
      </w:r>
    </w:p>
    <w:tbl>
      <w:tblPr>
        <w:tblW w:w="15765" w:type="dxa"/>
        <w:tblInd w:w="-353" w:type="dxa"/>
        <w:tblLayout w:type="fixed"/>
        <w:tblLook w:val="0000"/>
      </w:tblPr>
      <w:tblGrid>
        <w:gridCol w:w="1986"/>
        <w:gridCol w:w="1140"/>
        <w:gridCol w:w="1060"/>
        <w:gridCol w:w="811"/>
        <w:gridCol w:w="1029"/>
        <w:gridCol w:w="1060"/>
        <w:gridCol w:w="540"/>
        <w:gridCol w:w="1057"/>
        <w:gridCol w:w="674"/>
        <w:gridCol w:w="602"/>
        <w:gridCol w:w="1532"/>
        <w:gridCol w:w="553"/>
        <w:gridCol w:w="891"/>
        <w:gridCol w:w="902"/>
        <w:gridCol w:w="992"/>
        <w:gridCol w:w="936"/>
      </w:tblGrid>
      <w:tr w:rsidR="0089483A" w:rsidRPr="00B556B0" w:rsidTr="0089483A">
        <w:trPr>
          <w:trHeight w:val="205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Найменування міст і районів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263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у тому числі за рахунок коштів:</w:t>
            </w:r>
          </w:p>
        </w:tc>
      </w:tr>
      <w:tr w:rsidR="0089483A" w:rsidRPr="00B556B0" w:rsidTr="0089483A">
        <w:trPr>
          <w:trHeight w:val="795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державного бюджету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обласного бюджету</w:t>
            </w: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бюджетів міст і районів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власних коштів підприємств та організацій</w:t>
            </w:r>
          </w:p>
        </w:tc>
        <w:tc>
          <w:tcPr>
            <w:tcW w:w="3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кредитів банків та інших позик</w:t>
            </w: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іноземних інвесторів</w:t>
            </w:r>
          </w:p>
        </w:tc>
        <w:tc>
          <w:tcPr>
            <w:tcW w:w="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вітчизняних інвестиційних </w:t>
            </w:r>
          </w:p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компаній, фондів тощо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населення на будівництво </w:t>
            </w:r>
          </w:p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власних квартир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населення на індивідуальне </w:t>
            </w:r>
          </w:p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житлове будівництво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інших джерел</w:t>
            </w:r>
          </w:p>
        </w:tc>
      </w:tr>
      <w:tr w:rsidR="0089483A" w:rsidRPr="00B556B0" w:rsidTr="0089483A">
        <w:trPr>
          <w:trHeight w:val="270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 xml:space="preserve">всього 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з них амортизаційних ві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д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рахувань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з них</w:t>
            </w: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89483A" w:rsidRPr="00B556B0" w:rsidTr="0089483A">
        <w:trPr>
          <w:trHeight w:val="585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кредити іноземних ба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н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ків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іпотечного кредит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у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вання</w:t>
            </w: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89483A" w:rsidRPr="00B556B0" w:rsidTr="0089483A">
        <w:trPr>
          <w:trHeight w:val="1523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89483A" w:rsidRPr="00B556B0" w:rsidRDefault="0089483A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B556B0">
              <w:rPr>
                <w:rFonts w:eastAsia="Calibri"/>
                <w:sz w:val="20"/>
                <w:szCs w:val="20"/>
                <w:lang w:val="uk-UA"/>
              </w:rPr>
              <w:t>з нього іпоте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ч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ного кредит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у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вання населе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н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ня на будівн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и</w:t>
            </w:r>
            <w:r w:rsidRPr="00B556B0">
              <w:rPr>
                <w:rFonts w:eastAsia="Calibri"/>
                <w:sz w:val="20"/>
                <w:szCs w:val="20"/>
                <w:lang w:val="uk-UA"/>
              </w:rPr>
              <w:t>цтво власних квартир</w:t>
            </w: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  <w:tr w:rsidR="0089483A" w:rsidRPr="00B556B0" w:rsidTr="0089483A">
        <w:trPr>
          <w:trHeight w:val="230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6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20"/>
                <w:szCs w:val="20"/>
                <w:lang w:val="uk-UA"/>
              </w:rPr>
            </w:pPr>
          </w:p>
        </w:tc>
      </w:tr>
    </w:tbl>
    <w:p w:rsidR="0089483A" w:rsidRPr="00B556B0" w:rsidRDefault="0089483A" w:rsidP="006252FE">
      <w:pPr>
        <w:keepNext/>
        <w:widowControl w:val="0"/>
        <w:rPr>
          <w:rFonts w:eastAsia="Calibri"/>
          <w:sz w:val="2"/>
          <w:szCs w:val="2"/>
        </w:rPr>
      </w:pPr>
    </w:p>
    <w:tbl>
      <w:tblPr>
        <w:tblW w:w="15783" w:type="dxa"/>
        <w:tblInd w:w="-371" w:type="dxa"/>
        <w:tblLayout w:type="fixed"/>
        <w:tblLook w:val="0000"/>
      </w:tblPr>
      <w:tblGrid>
        <w:gridCol w:w="2006"/>
        <w:gridCol w:w="1144"/>
        <w:gridCol w:w="1050"/>
        <w:gridCol w:w="815"/>
        <w:gridCol w:w="1023"/>
        <w:gridCol w:w="1068"/>
        <w:gridCol w:w="544"/>
        <w:gridCol w:w="1051"/>
        <w:gridCol w:w="674"/>
        <w:gridCol w:w="602"/>
        <w:gridCol w:w="1536"/>
        <w:gridCol w:w="543"/>
        <w:gridCol w:w="897"/>
        <w:gridCol w:w="903"/>
        <w:gridCol w:w="994"/>
        <w:gridCol w:w="933"/>
      </w:tblGrid>
      <w:tr w:rsidR="0089483A" w:rsidRPr="00B556B0" w:rsidTr="0089483A">
        <w:trPr>
          <w:trHeight w:val="187"/>
          <w:tblHeader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7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9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bCs/>
                <w:sz w:val="18"/>
                <w:szCs w:val="18"/>
                <w:lang w:val="uk-UA"/>
              </w:rPr>
              <w:t>16</w:t>
            </w:r>
          </w:p>
        </w:tc>
      </w:tr>
      <w:tr w:rsidR="0089483A" w:rsidRPr="00B556B0" w:rsidTr="0089483A">
        <w:trPr>
          <w:trHeight w:val="293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b/>
                <w:bCs/>
                <w:sz w:val="18"/>
                <w:szCs w:val="18"/>
              </w:rPr>
            </w:pPr>
            <w:r w:rsidRPr="00B556B0">
              <w:rPr>
                <w:rFonts w:eastAsia="Calibri"/>
                <w:b/>
                <w:bCs/>
                <w:sz w:val="18"/>
                <w:szCs w:val="18"/>
                <w:lang w:val="uk-UA"/>
              </w:rPr>
              <w:t>Всього по області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1421481,3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21280,0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40686,4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396036,0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156344,2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212000,0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71288,0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507046,7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556B0">
              <w:rPr>
                <w:rFonts w:eastAsia="Calibri"/>
                <w:b/>
                <w:sz w:val="18"/>
                <w:szCs w:val="18"/>
              </w:rPr>
              <w:t>16800,0</w:t>
            </w: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b/>
                <w:bCs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у тому числі: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Донецьк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956558,4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en-US"/>
              </w:rPr>
              <w:t>5000</w:t>
            </w:r>
            <w:r w:rsidRPr="00B556B0">
              <w:rPr>
                <w:rFonts w:eastAsia="Calibri"/>
                <w:sz w:val="18"/>
                <w:szCs w:val="18"/>
                <w:lang w:val="uk-UA"/>
              </w:rPr>
              <w:t>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en-US"/>
              </w:rPr>
              <w:t>28519</w:t>
            </w:r>
            <w:r w:rsidRPr="00B556B0">
              <w:rPr>
                <w:rFonts w:eastAsia="Calibri"/>
                <w:sz w:val="18"/>
                <w:szCs w:val="18"/>
                <w:lang w:val="uk-UA"/>
              </w:rPr>
              <w:t>,2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341356,0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152844,2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212000,0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71288,0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128751,0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16800,0</w:t>
            </w: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Авдіївка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4350,0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4350,0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Артемівськ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9632,0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4180,0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220,0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5232,0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Горлівка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17957,0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17957,0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Дебальцеве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5840,0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5840,0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Дзержинськ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Димитров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10200,0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10200,0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Добропілля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250,0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250,0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Докучаєвськ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315,0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315,0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Дружківка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4300,0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4300,0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Єнакієве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3000,0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3000,0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Жданівка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225,0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225,0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Кіровське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670,0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670,0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70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Костянтинівка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2400,0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2400,0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Краматорськ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29500,0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29500,0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lastRenderedPageBreak/>
              <w:t>Красноармійськ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43800,0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39000,0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4800,0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Красний Лиман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48190,0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2000,0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530,0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45660,0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Макіївка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50740,6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7467,2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43273,4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Маріуполь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58850,0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10000,0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3500,0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45350,0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Селидове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1100,0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1100,0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Слов'янськ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18210,0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18210,0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Cніжне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2800,0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2800,0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Торез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1500,0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1500,0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Харцизьк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7688,5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7688,5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Шахтарськ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1250,9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650,0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600,9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Ясинувата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10500,0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3500,0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7000,0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140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 xml:space="preserve">Амвросіївський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6592,8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5792,8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Артемівський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4750,0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4600,0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В.Новосілківський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1900,0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1500,0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Волноваський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10910,0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1200,0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560,0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8650,0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Володарський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5002,0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5002,0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Добропільський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150,0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08"/>
        </w:trPr>
        <w:tc>
          <w:tcPr>
            <w:tcW w:w="20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Костянтинівський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2000,0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500,0</w:t>
            </w:r>
          </w:p>
        </w:tc>
        <w:tc>
          <w:tcPr>
            <w:tcW w:w="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200,0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1300,0</w:t>
            </w: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Красноармійський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950,1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650,1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Мар'їнський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8014,0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600,0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1620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549</w:t>
            </w:r>
            <w:r w:rsidRPr="00B556B0">
              <w:rPr>
                <w:rFonts w:eastAsia="Calibri"/>
                <w:sz w:val="18"/>
                <w:szCs w:val="18"/>
                <w:lang w:val="en-US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Новоазовський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34680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34280,0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Олександрівський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455,0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105,0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Першотравневий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36500,0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1100,0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350,0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en-US"/>
              </w:rPr>
              <w:t>35050</w:t>
            </w:r>
            <w:r w:rsidRPr="00B556B0">
              <w:rPr>
                <w:rFonts w:eastAsia="Calibri"/>
                <w:sz w:val="18"/>
                <w:szCs w:val="18"/>
                <w:lang w:val="uk-UA"/>
              </w:rPr>
              <w:t>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Слов'янський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1450,0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400,0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Старобешівський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2300,0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800,0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Тельманівський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1450,0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1100,0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350,0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  <w:lang w:val="en-US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Шахтарський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800,0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500,0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200,0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rPr>
                <w:rFonts w:eastAsia="Calibri"/>
                <w:sz w:val="18"/>
                <w:szCs w:val="18"/>
              </w:rPr>
            </w:pPr>
          </w:p>
        </w:tc>
      </w:tr>
      <w:tr w:rsidR="0089483A" w:rsidRPr="00B556B0" w:rsidTr="0089483A">
        <w:trPr>
          <w:trHeight w:val="255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rPr>
                <w:rFonts w:eastAsia="Calibri"/>
                <w:sz w:val="18"/>
                <w:szCs w:val="18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Ясинуватський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13200,0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700,0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300,0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sz w:val="18"/>
                <w:szCs w:val="18"/>
                <w:lang w:val="uk-UA"/>
              </w:rPr>
              <w:t>12200,0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483A" w:rsidRPr="00B556B0" w:rsidRDefault="0089483A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584E75" w:rsidRPr="00B556B0" w:rsidRDefault="00584E75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  <w:sectPr w:rsidR="00584E75" w:rsidRPr="00B556B0" w:rsidSect="002A5D6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84E75" w:rsidRPr="00B556B0" w:rsidRDefault="00584E75" w:rsidP="006252FE">
      <w:pPr>
        <w:keepNext/>
        <w:widowControl w:val="0"/>
        <w:jc w:val="right"/>
        <w:rPr>
          <w:rFonts w:eastAsia="Calibri"/>
          <w:b/>
          <w:bCs/>
          <w:lang w:val="uk-UA"/>
        </w:rPr>
      </w:pPr>
      <w:r w:rsidRPr="00B556B0">
        <w:rPr>
          <w:rFonts w:eastAsia="Calibri"/>
          <w:sz w:val="20"/>
          <w:szCs w:val="20"/>
          <w:lang w:val="uk-UA"/>
        </w:rPr>
        <w:lastRenderedPageBreak/>
        <w:t>Таблиця 7</w:t>
      </w:r>
    </w:p>
    <w:tbl>
      <w:tblPr>
        <w:tblW w:w="16529" w:type="dxa"/>
        <w:tblInd w:w="-7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3"/>
        <w:gridCol w:w="2307"/>
        <w:gridCol w:w="3496"/>
        <w:gridCol w:w="157"/>
        <w:gridCol w:w="547"/>
        <w:gridCol w:w="992"/>
        <w:gridCol w:w="709"/>
        <w:gridCol w:w="567"/>
        <w:gridCol w:w="992"/>
        <w:gridCol w:w="851"/>
        <w:gridCol w:w="850"/>
        <w:gridCol w:w="851"/>
        <w:gridCol w:w="850"/>
        <w:gridCol w:w="851"/>
        <w:gridCol w:w="850"/>
        <w:gridCol w:w="674"/>
        <w:gridCol w:w="182"/>
        <w:gridCol w:w="370"/>
      </w:tblGrid>
      <w:tr w:rsidR="00584E75" w:rsidRPr="00B556B0" w:rsidTr="001C53F3">
        <w:trPr>
          <w:gridAfter w:val="1"/>
          <w:wAfter w:w="370" w:type="dxa"/>
          <w:trHeight w:val="327"/>
        </w:trPr>
        <w:tc>
          <w:tcPr>
            <w:tcW w:w="15977" w:type="dxa"/>
            <w:gridSpan w:val="16"/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lang w:val="uk-UA"/>
              </w:rPr>
            </w:pPr>
            <w:r w:rsidRPr="00B556B0">
              <w:rPr>
                <w:rFonts w:eastAsia="Calibri"/>
                <w:b/>
                <w:bCs/>
                <w:lang w:val="uk-UA"/>
              </w:rPr>
              <w:t xml:space="preserve">План-графік введення у 2014 році об'єктів </w:t>
            </w:r>
          </w:p>
        </w:tc>
        <w:tc>
          <w:tcPr>
            <w:tcW w:w="182" w:type="dxa"/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gridAfter w:val="1"/>
          <w:wAfter w:w="370" w:type="dxa"/>
          <w:trHeight w:val="315"/>
        </w:trPr>
        <w:tc>
          <w:tcPr>
            <w:tcW w:w="15977" w:type="dxa"/>
            <w:gridSpan w:val="16"/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lang w:val="uk-UA"/>
              </w:rPr>
            </w:pPr>
            <w:r w:rsidRPr="00B556B0">
              <w:rPr>
                <w:rFonts w:eastAsia="Calibri"/>
                <w:b/>
                <w:bCs/>
                <w:lang w:val="uk-UA"/>
              </w:rPr>
              <w:t>житлового будівництва в експлуатацію по Донецькій області</w:t>
            </w:r>
          </w:p>
        </w:tc>
        <w:tc>
          <w:tcPr>
            <w:tcW w:w="182" w:type="dxa"/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117"/>
        </w:trPr>
        <w:tc>
          <w:tcPr>
            <w:tcW w:w="4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230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349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15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153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856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i/>
                <w:iCs/>
                <w:sz w:val="16"/>
                <w:szCs w:val="16"/>
                <w:lang w:val="uk-UA"/>
              </w:rPr>
              <w:t> </w:t>
            </w:r>
          </w:p>
        </w:tc>
        <w:tc>
          <w:tcPr>
            <w:tcW w:w="370" w:type="dxa"/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blPrEx>
          <w:tblCellMar>
            <w:left w:w="108" w:type="dxa"/>
            <w:right w:w="108" w:type="dxa"/>
          </w:tblCellMar>
        </w:tblPrEx>
        <w:trPr>
          <w:gridAfter w:val="1"/>
          <w:wAfter w:w="370" w:type="dxa"/>
          <w:trHeight w:val="308"/>
        </w:trPr>
        <w:tc>
          <w:tcPr>
            <w:tcW w:w="43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sz w:val="16"/>
                <w:szCs w:val="16"/>
                <w:lang w:val="uk-UA"/>
              </w:rPr>
              <w:t xml:space="preserve">№ 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з/п</w:t>
            </w:r>
          </w:p>
        </w:tc>
        <w:tc>
          <w:tcPr>
            <w:tcW w:w="230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Замовник будівництва</w:t>
            </w:r>
          </w:p>
        </w:tc>
        <w:tc>
          <w:tcPr>
            <w:tcW w:w="349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Найменування об’єкта та його місцезнах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о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дження</w:t>
            </w:r>
          </w:p>
        </w:tc>
        <w:tc>
          <w:tcPr>
            <w:tcW w:w="169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Характеристика будинку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Початок будівництва (рік)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Будівельна готовність (%)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Запланова дата здачі в експлуатацію (квартал)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Загальна кошторисна вартість будівництва, (тис.грн.)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Залишок за коштор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и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сом на 01.01.2014 (тис.грн.)</w:t>
            </w:r>
          </w:p>
        </w:tc>
        <w:tc>
          <w:tcPr>
            <w:tcW w:w="4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Джерела фінансування у 2014 році та об'єми, тис.грн.</w:t>
            </w:r>
          </w:p>
        </w:tc>
      </w:tr>
      <w:tr w:rsidR="00584E75" w:rsidRPr="00B556B0" w:rsidTr="001C53F3">
        <w:tblPrEx>
          <w:tblCellMar>
            <w:left w:w="108" w:type="dxa"/>
            <w:right w:w="108" w:type="dxa"/>
          </w:tblCellMar>
        </w:tblPrEx>
        <w:trPr>
          <w:gridAfter w:val="1"/>
          <w:wAfter w:w="370" w:type="dxa"/>
          <w:cantSplit/>
          <w:trHeight w:val="1448"/>
        </w:trPr>
        <w:tc>
          <w:tcPr>
            <w:tcW w:w="4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23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34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7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Кількість квартир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Загальна площа (кв.м)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державний б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ю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джет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місцевий бюджет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кошти громадян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кошти підприє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м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ства</w:t>
            </w:r>
          </w:p>
        </w:tc>
        <w:tc>
          <w:tcPr>
            <w:tcW w:w="8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84E75" w:rsidRPr="00B556B0" w:rsidRDefault="00584E75" w:rsidP="006252FE">
            <w:pPr>
              <w:keepNext/>
              <w:widowControl w:val="0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інші</w:t>
            </w:r>
          </w:p>
        </w:tc>
      </w:tr>
    </w:tbl>
    <w:p w:rsidR="00584E75" w:rsidRPr="00B556B0" w:rsidRDefault="00584E75" w:rsidP="006252FE">
      <w:pPr>
        <w:keepNext/>
        <w:widowControl w:val="0"/>
        <w:rPr>
          <w:rFonts w:eastAsia="Calibri"/>
          <w:sz w:val="16"/>
          <w:szCs w:val="16"/>
        </w:rPr>
      </w:pPr>
    </w:p>
    <w:tbl>
      <w:tblPr>
        <w:tblW w:w="16206" w:type="dxa"/>
        <w:tblInd w:w="-647" w:type="dxa"/>
        <w:tblLayout w:type="fixed"/>
        <w:tblLook w:val="0000"/>
      </w:tblPr>
      <w:tblGrid>
        <w:gridCol w:w="433"/>
        <w:gridCol w:w="2308"/>
        <w:gridCol w:w="3495"/>
        <w:gridCol w:w="709"/>
        <w:gridCol w:w="992"/>
        <w:gridCol w:w="709"/>
        <w:gridCol w:w="567"/>
        <w:gridCol w:w="898"/>
        <w:gridCol w:w="992"/>
        <w:gridCol w:w="850"/>
        <w:gridCol w:w="851"/>
        <w:gridCol w:w="850"/>
        <w:gridCol w:w="851"/>
        <w:gridCol w:w="850"/>
        <w:gridCol w:w="851"/>
      </w:tblGrid>
      <w:tr w:rsidR="00584E75" w:rsidRPr="00B556B0" w:rsidTr="001C53F3">
        <w:trPr>
          <w:trHeight w:val="240"/>
          <w:tblHeader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2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15</w:t>
            </w:r>
          </w:p>
        </w:tc>
      </w:tr>
      <w:tr w:rsidR="00584E75" w:rsidRPr="00B556B0" w:rsidTr="001C53F3">
        <w:trPr>
          <w:trHeight w:val="102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5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І. Перелік об'єктів житлового будівництва - всього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b/>
                <w:bCs/>
                <w:sz w:val="16"/>
                <w:szCs w:val="16"/>
                <w:lang w:val="en-US"/>
              </w:rPr>
            </w:pPr>
            <w:r w:rsidRPr="00B556B0">
              <w:rPr>
                <w:rFonts w:eastAsia="Calibri"/>
                <w:b/>
                <w:sz w:val="16"/>
                <w:szCs w:val="16"/>
                <w:lang w:val="en-US"/>
              </w:rPr>
              <w:t>343102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163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у тому числі:</w:t>
            </w:r>
          </w:p>
        </w:tc>
        <w:tc>
          <w:tcPr>
            <w:tcW w:w="3495" w:type="dxa"/>
            <w:tcBorders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 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168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 </w:t>
            </w:r>
          </w:p>
        </w:tc>
        <w:tc>
          <w:tcPr>
            <w:tcW w:w="5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i/>
                <w:iCs/>
                <w:sz w:val="16"/>
                <w:szCs w:val="16"/>
                <w:lang w:val="uk-UA"/>
              </w:rPr>
              <w:t>Багатоквартирні житлові будинки - всього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sz w:val="16"/>
                <w:szCs w:val="16"/>
              </w:rPr>
              <w:t>17</w:t>
            </w: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43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sz w:val="16"/>
                <w:szCs w:val="16"/>
              </w:rPr>
              <w:t>150</w:t>
            </w: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761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Х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Х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Х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1115333,3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ascii="Arial CYR" w:eastAsia="Calibri" w:hAnsi="Arial CYR"/>
                <w:b/>
                <w:sz w:val="16"/>
                <w:szCs w:val="16"/>
              </w:rPr>
              <w:t>48015</w:t>
            </w: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ascii="Arial CYR" w:eastAsia="Calibri" w:hAnsi="Arial CYR"/>
                <w:b/>
                <w:sz w:val="16"/>
                <w:szCs w:val="16"/>
              </w:rPr>
            </w:pPr>
            <w:r w:rsidRPr="00B556B0">
              <w:rPr>
                <w:rFonts w:ascii="Arial CYR" w:eastAsia="Calibri" w:hAnsi="Arial CYR"/>
                <w:b/>
                <w:sz w:val="16"/>
                <w:szCs w:val="16"/>
              </w:rPr>
              <w:t>8180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ascii="Arial CYR" w:eastAsia="Calibri" w:hAnsi="Arial CYR"/>
                <w:b/>
                <w:sz w:val="16"/>
                <w:szCs w:val="16"/>
              </w:rPr>
            </w:pPr>
            <w:r w:rsidRPr="00B556B0">
              <w:rPr>
                <w:rFonts w:ascii="Arial CYR" w:eastAsia="Calibri" w:hAnsi="Arial CYR"/>
                <w:b/>
                <w:sz w:val="16"/>
                <w:szCs w:val="16"/>
              </w:rPr>
              <w:t>22250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ascii="Arial CYR" w:eastAsia="Calibri" w:hAnsi="Arial CYR"/>
                <w:b/>
                <w:sz w:val="16"/>
                <w:szCs w:val="16"/>
              </w:rPr>
            </w:pPr>
            <w:r w:rsidRPr="00B556B0">
              <w:rPr>
                <w:rFonts w:ascii="Arial CYR" w:eastAsia="Calibri" w:hAnsi="Arial CYR"/>
                <w:b/>
                <w:sz w:val="16"/>
                <w:szCs w:val="16"/>
              </w:rPr>
              <w:t>34786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ascii="Arial CYR" w:eastAsia="Calibri" w:hAnsi="Arial CYR"/>
                <w:b/>
                <w:sz w:val="16"/>
                <w:szCs w:val="16"/>
              </w:rPr>
              <w:t>18041</w:t>
            </w:r>
            <w:r w:rsidRPr="00B556B0">
              <w:rPr>
                <w:rFonts w:eastAsia="Calibri"/>
                <w:b/>
                <w:sz w:val="16"/>
                <w:szCs w:val="16"/>
                <w:lang w:val="uk-UA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ascii="Arial CYR" w:eastAsia="Calibri" w:hAnsi="Arial CYR"/>
                <w:b/>
                <w:sz w:val="16"/>
                <w:szCs w:val="16"/>
              </w:rPr>
            </w:pPr>
            <w:r w:rsidRPr="00B556B0">
              <w:rPr>
                <w:rFonts w:ascii="Arial CYR" w:eastAsia="Calibri" w:hAnsi="Arial CYR"/>
                <w:b/>
                <w:sz w:val="16"/>
                <w:szCs w:val="16"/>
              </w:rPr>
              <w:t>298055</w:t>
            </w:r>
          </w:p>
        </w:tc>
      </w:tr>
      <w:tr w:rsidR="00584E75" w:rsidRPr="00B556B0" w:rsidTr="001C53F3">
        <w:trPr>
          <w:trHeight w:val="617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B556B0">
              <w:rPr>
                <w:rFonts w:eastAsia="Calibri"/>
                <w:sz w:val="16"/>
                <w:szCs w:val="16"/>
                <w:lang w:val="en-US"/>
              </w:rPr>
              <w:t>1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УКБ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Житлові будинки № 1,2 у </w:t>
            </w:r>
          </w:p>
          <w:p w:rsidR="00584E75" w:rsidRPr="00B556B0" w:rsidRDefault="00584E75" w:rsidP="006252FE">
            <w:pPr>
              <w:keepNext/>
              <w:widowControl w:val="0"/>
              <w:snapToGrid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МР «Домобудівельник»,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124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7421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2012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58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71926,8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ind w:left="-203" w:firstLine="203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30000,0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16000,0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snapToGrid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14000,0</w:t>
            </w:r>
          </w:p>
        </w:tc>
      </w:tr>
      <w:tr w:rsidR="00584E75" w:rsidRPr="00B556B0" w:rsidTr="001C53F3">
        <w:trPr>
          <w:trHeight w:val="558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B556B0">
              <w:rPr>
                <w:rFonts w:eastAsia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TOB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«Донбаська інвестиці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>й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>но-будівельна компанія»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Реконструкція ресторану «Баварія» з будівни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ц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твом житлового комплексу 3 вбудовано-прибудованими нежитловими приміщен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softHyphen/>
              <w:t>нями, підземними та над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softHyphen/>
              <w:t>земними автостоянками з благоустроєм прилеглої території, розташов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а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ного по вул. Коваля, 92,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1 черга. ЖК «Адміралтейський»),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212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5324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30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54508,</w:t>
            </w:r>
            <w:r w:rsidRPr="00B556B0">
              <w:rPr>
                <w:rFonts w:eastAsia="Calibri"/>
                <w:bCs/>
                <w:sz w:val="16"/>
                <w:szCs w:val="16"/>
                <w:lang w:val="uk-UA" w:eastAsia="zh-CN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35860,0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30860,0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5000,0</w:t>
            </w:r>
          </w:p>
        </w:tc>
      </w:tr>
      <w:tr w:rsidR="00584E75" w:rsidRPr="00B556B0" w:rsidTr="001C53F3">
        <w:trPr>
          <w:trHeight w:val="1408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3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202" w:lineRule="exact"/>
              <w:ind w:hanging="350"/>
              <w:jc w:val="both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КП   КП «Трест Донецьк-</w:t>
            </w:r>
          </w:p>
          <w:p w:rsidR="00584E75" w:rsidRPr="00B556B0" w:rsidRDefault="00584E75" w:rsidP="006252FE">
            <w:pPr>
              <w:keepNext/>
              <w:widowControl w:val="0"/>
              <w:autoSpaceDE w:val="0"/>
              <w:spacing w:line="202" w:lineRule="exact"/>
              <w:ind w:hanging="350"/>
              <w:jc w:val="both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       житлобуд -1»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199" w:lineRule="exact"/>
              <w:ind w:hanging="35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zh-CN"/>
              </w:rPr>
              <w:t>Ж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    11-по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softHyphen/>
              <w:t>верховий житловий будинок № 3 із вбудовано-прибудованими торгово-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адміністративними приміщеннями, КВ 100 по пр.Красногвардійський,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60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3814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2011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90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липень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27797,2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8386,0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4193,0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4193,0</w:t>
            </w:r>
          </w:p>
        </w:tc>
      </w:tr>
      <w:tr w:rsidR="00584E75" w:rsidRPr="00B556B0" w:rsidTr="001C53F3">
        <w:trPr>
          <w:trHeight w:val="722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4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autoSpaceDE w:val="0"/>
              <w:ind w:hanging="350"/>
              <w:jc w:val="both"/>
              <w:rPr>
                <w:rFonts w:eastAsia="Calibri"/>
                <w:sz w:val="16"/>
                <w:szCs w:val="16"/>
                <w:lang w:val="uk-UA" w:eastAsia="de-DE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  «Інтермед-буд»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Багатоквартирний двохсекційний 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житловий будинок 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з вбудованими нежитловими примі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softHyphen/>
              <w:t>щеннями (у т. ч. центр сі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softHyphen/>
              <w:t>мейної медицини) по б. Шевченка,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8286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18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46679,0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37926,7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37926,7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</w:tr>
      <w:tr w:rsidR="00584E75" w:rsidRPr="00B556B0" w:rsidTr="001C53F3">
        <w:trPr>
          <w:trHeight w:val="572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5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АП "Шахта ім.О.Ф.Засядька"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9-поверховий 54-квартирний 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житловий буд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и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нок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№6 (1 секція), МР "Домобу-дівельник",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54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3578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2007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48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вересень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17722,0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9262,0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9262,0</w:t>
            </w:r>
          </w:p>
        </w:tc>
      </w:tr>
      <w:tr w:rsidR="00584E75" w:rsidRPr="00B556B0" w:rsidTr="001C53F3">
        <w:trPr>
          <w:trHeight w:val="583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6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АП "Шахта ім.О.Ф.Засядька"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9-поверховий 45-квартирний 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житловий буд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и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нок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№6 (2 секція), МР "Домобу-дівельник",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45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3670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2010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25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15928,0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11888,0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eastAsia="zh-CN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eastAsia="zh-CN"/>
              </w:rPr>
              <w:t>11888,0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</w:tr>
      <w:tr w:rsidR="00584E75" w:rsidRPr="00B556B0" w:rsidTr="001C53F3">
        <w:trPr>
          <w:trHeight w:val="178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lastRenderedPageBreak/>
              <w:t>7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TOB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«Білдінг інвестмент груп»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21-поверховий житлово-адміністративний комплекс з вбудовано-</w:t>
            </w: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 xml:space="preserve">прибудованими 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об</w:t>
            </w: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'єкт</w:t>
            </w: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а</w:t>
            </w: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ми т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а підзємними автостоянками</w:t>
            </w:r>
            <w:r w:rsidRPr="00B556B0">
              <w:rPr>
                <w:rFonts w:eastAsia="Calibri"/>
                <w:b/>
                <w:sz w:val="16"/>
                <w:szCs w:val="16"/>
                <w:lang w:val="uk-UA" w:eastAsia="uk-UA"/>
              </w:rPr>
              <w:t xml:space="preserve"> </w:t>
            </w: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 xml:space="preserve">в паркінгу по вул.Артема, </w:t>
            </w:r>
            <w:r w:rsidRPr="00B556B0">
              <w:rPr>
                <w:rFonts w:eastAsia="Calibri"/>
                <w:bCs/>
                <w:spacing w:val="20"/>
                <w:sz w:val="16"/>
                <w:szCs w:val="16"/>
                <w:lang w:eastAsia="uk-UA"/>
              </w:rPr>
              <w:t>114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б,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480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bCs/>
                <w:sz w:val="16"/>
                <w:szCs w:val="16"/>
                <w:lang w:val="uk-UA" w:eastAsia="uk-UA"/>
              </w:rPr>
              <w:t>61000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val="uk-UA" w:eastAsia="de-DE"/>
              </w:rPr>
            </w:pPr>
            <w:r w:rsidRPr="00B556B0">
              <w:rPr>
                <w:bCs/>
                <w:sz w:val="16"/>
                <w:szCs w:val="16"/>
                <w:lang w:val="uk-UA" w:eastAsia="de-DE"/>
              </w:rPr>
              <w:t>2011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69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600000,0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182000,0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val="uk-UA" w:eastAsia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iCs/>
                <w:sz w:val="16"/>
                <w:szCs w:val="16"/>
                <w:lang w:val="uk-UA" w:eastAsia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182000,0</w:t>
            </w:r>
          </w:p>
        </w:tc>
      </w:tr>
      <w:tr w:rsidR="00584E75" w:rsidRPr="00B556B0" w:rsidTr="001C53F3">
        <w:trPr>
          <w:trHeight w:val="896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8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ТОВ «Донмонострой»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12-поверховий житловий будинок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по                 вул. Радянська,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7937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22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37310,0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29113,0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29113,0</w:t>
            </w:r>
          </w:p>
        </w:tc>
      </w:tr>
      <w:tr w:rsidR="00584E75" w:rsidRPr="00B556B0" w:rsidTr="001C53F3">
        <w:trPr>
          <w:trHeight w:val="728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9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TOB</w:t>
            </w:r>
            <w:r w:rsidRPr="00B556B0">
              <w:rPr>
                <w:rFonts w:eastAsia="Calibri"/>
                <w:sz w:val="16"/>
                <w:szCs w:val="16"/>
                <w:lang w:eastAsia="de-DE"/>
              </w:rPr>
              <w:t xml:space="preserve"> «БАМ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СТРОЙ»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16- поверховий житловий  будинок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з прим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і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щеннями торгівлі та побутового обслуговува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н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ня по вул.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Артема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між будинками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152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та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154, м"/>
              </w:smartTagPr>
              <w:r w:rsidRPr="00B556B0">
                <w:rPr>
                  <w:rFonts w:eastAsia="Calibri"/>
                  <w:sz w:val="16"/>
                  <w:szCs w:val="16"/>
                  <w:lang w:eastAsia="uk-UA"/>
                </w:rPr>
                <w:t>154</w:t>
              </w:r>
              <w:r w:rsidRPr="00B556B0">
                <w:rPr>
                  <w:rFonts w:eastAsia="Calibri"/>
                  <w:sz w:val="16"/>
                  <w:szCs w:val="16"/>
                  <w:lang w:val="uk-UA" w:eastAsia="uk-UA"/>
                </w:rPr>
                <w:t>, м</w:t>
              </w:r>
            </w:smartTag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. 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56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3891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2012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26194,2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26194,2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26194,2</w:t>
            </w:r>
          </w:p>
        </w:tc>
      </w:tr>
      <w:tr w:rsidR="00584E75" w:rsidRPr="00B556B0" w:rsidTr="001C53F3">
        <w:trPr>
          <w:trHeight w:val="392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10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TOB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«Азовбудліфт»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Багатоквартирний житловий будинок по      вул.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Байдукова 4 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пов.,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44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2460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38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листопад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8000,0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5000,0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5000,0</w:t>
            </w:r>
          </w:p>
        </w:tc>
      </w:tr>
      <w:tr w:rsidR="00584E75" w:rsidRPr="00B556B0" w:rsidTr="001C53F3">
        <w:trPr>
          <w:trHeight w:val="155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11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TOB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«КАЛІНКА-Донецьк»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Реконструкція існуючих будівель та господа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р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ських споруд у комплекс житлових будинків «Київський» по вул. Міронова,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17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eastAsia="uk-UA"/>
              </w:rPr>
              <w:t>9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-поверховий житловий будинок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№2 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(2 черга будівництва),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59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4198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27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листопад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23339,5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17115,5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17115,5</w:t>
            </w:r>
          </w:p>
        </w:tc>
      </w:tr>
      <w:tr w:rsidR="00584E75" w:rsidRPr="00B556B0" w:rsidTr="001C53F3">
        <w:trPr>
          <w:trHeight w:val="155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12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TOB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«Фірма «Інтерсатр</w:t>
            </w:r>
            <w:r w:rsidRPr="00B556B0">
              <w:rPr>
                <w:rFonts w:eastAsia="Calibri"/>
                <w:sz w:val="16"/>
                <w:szCs w:val="16"/>
                <w:lang w:eastAsia="de-DE"/>
              </w:rPr>
              <w:t xml:space="preserve"> 5»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Житловий комплекс (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1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черга) по вул.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 xml:space="preserve"> Шутова,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м.Донецьк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84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10780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ind w:hanging="350"/>
              <w:jc w:val="center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           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31000,0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27900,0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27900,0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619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13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de-DE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>ДРУ Фонду сприяння мол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>о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>діжному житловому будівн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>и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>цтву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Житловий будинок, вул. Багратіона, 2С, 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val="uk-UA"/>
              </w:rPr>
            </w:pPr>
            <w:r w:rsidRPr="00B556B0">
              <w:rPr>
                <w:bCs/>
                <w:sz w:val="16"/>
                <w:szCs w:val="16"/>
                <w:lang w:val="uk-UA"/>
              </w:rPr>
              <w:t>79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val="uk-UA"/>
              </w:rPr>
            </w:pPr>
            <w:r w:rsidRPr="00B556B0">
              <w:rPr>
                <w:bCs/>
                <w:sz w:val="16"/>
                <w:szCs w:val="16"/>
                <w:lang w:val="uk-UA"/>
              </w:rPr>
              <w:t>4800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val="uk-UA"/>
              </w:rPr>
            </w:pPr>
            <w:r w:rsidRPr="00B556B0">
              <w:rPr>
                <w:bCs/>
                <w:sz w:val="16"/>
                <w:szCs w:val="16"/>
                <w:lang w:val="uk-UA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  <w:lang w:val="uk-UA"/>
              </w:rPr>
            </w:pPr>
            <w:r w:rsidRPr="00B556B0">
              <w:rPr>
                <w:bCs/>
                <w:sz w:val="16"/>
                <w:szCs w:val="16"/>
                <w:lang w:val="uk-UA"/>
              </w:rPr>
              <w:t>19103,3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val="uk-UA" w:eastAsia="zh-CN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zh-CN"/>
              </w:rPr>
              <w:t>3000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val="uk-UA" w:eastAsia="zh-CN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zh-CN"/>
              </w:rPr>
              <w:t>6000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val="uk-UA" w:eastAsia="zh-CN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zh-CN"/>
              </w:rPr>
              <w:t>3926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6177,3</w:t>
            </w:r>
          </w:p>
        </w:tc>
      </w:tr>
      <w:tr w:rsidR="00584E75" w:rsidRPr="00B556B0" w:rsidTr="001C53F3">
        <w:trPr>
          <w:trHeight w:val="619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14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de-DE" w:eastAsia="de-DE"/>
              </w:rPr>
              <w:t>TOB</w:t>
            </w:r>
            <w:r w:rsidRPr="00B556B0">
              <w:rPr>
                <w:rFonts w:eastAsia="Calibri"/>
                <w:sz w:val="16"/>
                <w:szCs w:val="16"/>
                <w:lang w:val="uk-UA" w:eastAsia="de-DE"/>
              </w:rPr>
              <w:t xml:space="preserve"> «Интербис»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 xml:space="preserve">Два </w:t>
            </w:r>
            <w:r w:rsidRPr="00B556B0">
              <w:rPr>
                <w:rFonts w:eastAsia="Calibri"/>
                <w:sz w:val="16"/>
                <w:szCs w:val="16"/>
                <w:lang w:eastAsia="uk-UA"/>
              </w:rPr>
              <w:t>17</w:t>
            </w: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-поверхові житлові будинки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 w:eastAsia="uk-UA"/>
              </w:rPr>
              <w:t>по пр. Панфілова, м. Донецьк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15671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4" w:lineRule="exact"/>
              <w:jc w:val="center"/>
              <w:rPr>
                <w:rFonts w:eastAsia="Calibri"/>
                <w:bCs/>
                <w:sz w:val="16"/>
                <w:szCs w:val="16"/>
                <w:lang w:val="uk-UA" w:eastAsia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 w:eastAsia="uk-UA"/>
              </w:rPr>
              <w:t>листопад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71149,0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57886,1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spacing w:line="432" w:lineRule="exact"/>
              <w:jc w:val="center"/>
              <w:rPr>
                <w:rFonts w:eastAsia="Calibri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B556B0">
              <w:rPr>
                <w:bCs/>
                <w:sz w:val="16"/>
                <w:szCs w:val="16"/>
              </w:rPr>
              <w:t>57886,1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406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15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ПАТ «ШУ» «Покровське»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Багатоквартирний житловий будинок №2, мікрорайон Лазурний, м. Красноармійськ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5</w:t>
            </w:r>
            <w:r w:rsidRPr="00B556B0">
              <w:rPr>
                <w:rFonts w:eastAsia="Calibri"/>
                <w:sz w:val="16"/>
                <w:szCs w:val="16"/>
                <w:lang w:val="en-US"/>
              </w:rPr>
              <w:t>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4061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2012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39000,0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39000,0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853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16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Концерн «Група компаній «Капітель»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 xml:space="preserve">9-поверховий житловий будинок, 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МР «Сонячний», 9, Мар</w:t>
            </w:r>
            <w:r w:rsidRPr="00B556B0">
              <w:rPr>
                <w:rFonts w:eastAsia="Calibri"/>
                <w:sz w:val="16"/>
                <w:szCs w:val="16"/>
              </w:rPr>
              <w:t>’</w:t>
            </w:r>
            <w:r w:rsidRPr="00B556B0">
              <w:rPr>
                <w:rFonts w:eastAsia="Calibri"/>
                <w:sz w:val="16"/>
                <w:szCs w:val="16"/>
                <w:lang w:val="uk-UA"/>
              </w:rPr>
              <w:t>їнський р-н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36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B556B0">
              <w:rPr>
                <w:rFonts w:eastAsia="Calibri"/>
                <w:sz w:val="16"/>
                <w:szCs w:val="16"/>
                <w:lang w:val="en-US"/>
              </w:rPr>
              <w:t>1961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1972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95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20246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1620,0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1620,0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102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en-US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en-US"/>
              </w:rPr>
              <w:t>17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Cs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iCs/>
                <w:sz w:val="16"/>
                <w:szCs w:val="16"/>
                <w:lang w:val="en-US"/>
              </w:rPr>
              <w:t>C</w:t>
            </w: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оледарська міська рада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Cs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Реконструкція будівлі колишньої загальноосв</w:t>
            </w: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і</w:t>
            </w: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тньої школи № 21 під житловий будинок по вул. Паризької Комуни, 1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Cs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м. Соледар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18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1407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2014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4400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4180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220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102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B556B0">
              <w:rPr>
                <w:rFonts w:eastAsia="Calibri"/>
                <w:bCs/>
                <w:sz w:val="16"/>
                <w:szCs w:val="16"/>
              </w:rPr>
              <w:t>18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Cs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Краснолиманська міська рада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Cs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Реконструкція будівлі гуртожитку під житл</w:t>
            </w: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о</w:t>
            </w: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>вий будинок по вул. І.Лейко, 2</w:t>
            </w:r>
          </w:p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Cs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iCs/>
                <w:sz w:val="16"/>
                <w:szCs w:val="16"/>
                <w:lang w:val="uk-UA"/>
              </w:rPr>
              <w:t xml:space="preserve"> м. Красний Лиман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502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2014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sz w:val="16"/>
                <w:szCs w:val="16"/>
                <w:lang w:val="uk-UA"/>
              </w:rPr>
              <w:t>грудень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1030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1000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Cs/>
                <w:sz w:val="16"/>
                <w:szCs w:val="16"/>
                <w:lang w:val="uk-UA"/>
              </w:rPr>
              <w:t>30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Cs/>
                <w:sz w:val="16"/>
                <w:szCs w:val="16"/>
                <w:lang w:val="uk-UA"/>
              </w:rPr>
            </w:pPr>
          </w:p>
        </w:tc>
      </w:tr>
      <w:tr w:rsidR="00584E75" w:rsidRPr="00B556B0" w:rsidTr="001C53F3">
        <w:trPr>
          <w:trHeight w:val="102"/>
        </w:trPr>
        <w:tc>
          <w:tcPr>
            <w:tcW w:w="4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i/>
                <w:i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 </w:t>
            </w:r>
          </w:p>
        </w:tc>
        <w:tc>
          <w:tcPr>
            <w:tcW w:w="5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E75" w:rsidRPr="00B556B0" w:rsidRDefault="00584E75" w:rsidP="006252FE">
            <w:pPr>
              <w:keepNext/>
              <w:widowControl w:val="0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i/>
                <w:iCs/>
                <w:sz w:val="16"/>
                <w:szCs w:val="16"/>
                <w:lang w:val="uk-UA"/>
              </w:rPr>
              <w:t>Індивідуальне житлове будівництво – всього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</w:rPr>
              <w:t>192341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uk-UA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E75" w:rsidRPr="00B556B0" w:rsidRDefault="00584E75" w:rsidP="006252FE">
            <w:pPr>
              <w:keepNext/>
              <w:widowControl w:val="0"/>
              <w:jc w:val="center"/>
              <w:rPr>
                <w:rFonts w:eastAsia="Calibri"/>
                <w:sz w:val="16"/>
                <w:szCs w:val="16"/>
              </w:rPr>
            </w:pPr>
            <w:r w:rsidRPr="00B556B0">
              <w:rPr>
                <w:rFonts w:eastAsia="Calibri"/>
                <w:b/>
                <w:bCs/>
                <w:sz w:val="16"/>
                <w:szCs w:val="16"/>
                <w:lang w:val="uk-UA"/>
              </w:rPr>
              <w:t>х</w:t>
            </w:r>
          </w:p>
        </w:tc>
      </w:tr>
    </w:tbl>
    <w:p w:rsidR="00584E75" w:rsidRPr="00B556B0" w:rsidRDefault="00584E75" w:rsidP="006252FE">
      <w:pPr>
        <w:keepNext/>
        <w:widowControl w:val="0"/>
        <w:rPr>
          <w:rFonts w:eastAsia="Calibri"/>
          <w:sz w:val="16"/>
          <w:szCs w:val="16"/>
          <w:lang w:val="uk-UA"/>
        </w:rPr>
      </w:pPr>
    </w:p>
    <w:p w:rsidR="00584E75" w:rsidRPr="00B556B0" w:rsidRDefault="00584E75" w:rsidP="006252FE">
      <w:pPr>
        <w:keepNext/>
        <w:widowControl w:val="0"/>
        <w:rPr>
          <w:rFonts w:eastAsia="Calibri"/>
          <w:sz w:val="16"/>
          <w:szCs w:val="16"/>
          <w:lang w:val="uk-UA"/>
        </w:rPr>
      </w:pPr>
    </w:p>
    <w:p w:rsidR="00D90A82" w:rsidRPr="00B556B0" w:rsidRDefault="00D90A82" w:rsidP="006252FE">
      <w:pPr>
        <w:keepNext/>
        <w:widowControl w:val="0"/>
        <w:jc w:val="right"/>
        <w:rPr>
          <w:rFonts w:eastAsia="Calibri"/>
          <w:sz w:val="20"/>
          <w:szCs w:val="20"/>
          <w:lang w:val="uk-UA"/>
        </w:rPr>
      </w:pPr>
    </w:p>
    <w:p w:rsidR="002A5D66" w:rsidRPr="00B556B0" w:rsidRDefault="002A5D66" w:rsidP="006252FE">
      <w:pPr>
        <w:keepNext/>
        <w:widowControl w:val="0"/>
        <w:rPr>
          <w:b/>
          <w:lang w:val="uk-UA"/>
        </w:rPr>
        <w:sectPr w:rsidR="002A5D66" w:rsidRPr="00B556B0" w:rsidSect="002A5D6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41E42" w:rsidRPr="00B556B0" w:rsidRDefault="00E012CD" w:rsidP="006252FE">
      <w:pPr>
        <w:keepNext/>
        <w:widowControl w:val="0"/>
        <w:tabs>
          <w:tab w:val="left" w:pos="652"/>
          <w:tab w:val="left" w:pos="8188"/>
        </w:tabs>
        <w:spacing w:after="120"/>
        <w:jc w:val="center"/>
        <w:rPr>
          <w:b/>
          <w:lang w:val="uk-UA"/>
        </w:rPr>
      </w:pPr>
      <w:r w:rsidRPr="00B556B0">
        <w:rPr>
          <w:b/>
          <w:lang w:val="uk-UA"/>
        </w:rPr>
        <w:lastRenderedPageBreak/>
        <w:t>6.15.</w:t>
      </w:r>
      <w:r w:rsidR="00041E42" w:rsidRPr="00B556B0">
        <w:rPr>
          <w:b/>
          <w:lang w:val="uk-UA"/>
        </w:rPr>
        <w:tab/>
        <w:t>Житлово-комунальне господарство</w:t>
      </w:r>
    </w:p>
    <w:p w:rsidR="00041E42" w:rsidRPr="00B556B0" w:rsidRDefault="00041E42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</w:rPr>
      </w:pPr>
      <w:r w:rsidRPr="00B556B0">
        <w:rPr>
          <w:b/>
        </w:rPr>
        <w:t>Актуальні проблеми: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недосконала тарифна політика, значна заборгованість споживачів за надані житл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во-комунальні послуги;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color w:val="FF0000"/>
          <w:lang w:val="uk-UA"/>
        </w:rPr>
        <w:t xml:space="preserve"> </w:t>
      </w:r>
      <w:r w:rsidRPr="00B556B0">
        <w:rPr>
          <w:bCs/>
          <w:lang w:val="uk-UA"/>
        </w:rPr>
        <w:t>збиткова робота підприємств житлово-комунального господарства;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зношеність основних фондів, значні витрати енергоресурсів на виробництво послуг;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повільний процес удосконалення діючої нормативної бази;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нестача  кваліфікованих фахівців;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повільне використання досвіду державно-приватного партнерства, галузь залиш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ється непривабливою для інвесторів</w:t>
      </w:r>
      <w:r w:rsidR="008E5EE3" w:rsidRPr="00B556B0">
        <w:rPr>
          <w:bCs/>
          <w:lang w:val="uk-UA"/>
        </w:rPr>
        <w:t>.</w:t>
      </w:r>
    </w:p>
    <w:p w:rsidR="00041E42" w:rsidRPr="00B556B0" w:rsidRDefault="00041E42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</w:rPr>
      </w:pPr>
      <w:r w:rsidRPr="00B556B0">
        <w:rPr>
          <w:b/>
        </w:rPr>
        <w:t>Головна мета:</w:t>
      </w:r>
    </w:p>
    <w:p w:rsidR="00041E42" w:rsidRPr="00B556B0" w:rsidRDefault="00041E42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</w:pPr>
      <w:r w:rsidRPr="00B556B0">
        <w:t>Підвищення якості і надійності надання  житлово-комунальних послуг, розвиток жи</w:t>
      </w:r>
      <w:r w:rsidRPr="00B556B0">
        <w:t>т</w:t>
      </w:r>
      <w:r w:rsidRPr="00B556B0">
        <w:t>лово-комунального господарства шляхом його реформування, забезпечення беззбиткової р</w:t>
      </w:r>
      <w:r w:rsidRPr="00B556B0">
        <w:t>о</w:t>
      </w:r>
      <w:r w:rsidRPr="00B556B0">
        <w:t>боти підприємств галузі.</w:t>
      </w:r>
    </w:p>
    <w:p w:rsidR="00041E42" w:rsidRPr="00B556B0" w:rsidRDefault="00041E42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</w:rPr>
      </w:pPr>
      <w:r w:rsidRPr="00B556B0">
        <w:rPr>
          <w:b/>
        </w:rPr>
        <w:t>Основні завдання: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реалізації заходів регіональної програми модернізації комунальної т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плоенергетики Донецької області на 2010-2014 роки шляхом впровадження енергоефекти</w:t>
      </w:r>
      <w:r w:rsidRPr="00B556B0">
        <w:rPr>
          <w:bCs/>
          <w:lang w:val="uk-UA"/>
        </w:rPr>
        <w:t>в</w:t>
      </w:r>
      <w:r w:rsidRPr="00B556B0">
        <w:rPr>
          <w:bCs/>
          <w:lang w:val="uk-UA"/>
        </w:rPr>
        <w:t>них технологій та обладнання;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проведення модернізації житлового фонду, капітальний ремонт ліфтів в житлових будинках, диспетчерських систем ліфтового господарства;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населення якісною питною водою в рамках реалізації заходів регіон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льної програми «Питна вода України» на 2008-2020 роки;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збільшення кількості об’єднань співвласників ба</w:t>
      </w:r>
      <w:r w:rsidR="00BD5FA0" w:rsidRPr="00B556B0">
        <w:rPr>
          <w:bCs/>
          <w:lang w:val="uk-UA"/>
        </w:rPr>
        <w:t>гатоквартирних будинків на  12,0</w:t>
      </w:r>
      <w:r w:rsidRPr="00B556B0">
        <w:rPr>
          <w:bCs/>
          <w:lang w:val="uk-UA"/>
        </w:rPr>
        <w:t>%;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сприяння роботі Регіональної ради з питань створення та забезпечення функціон</w:t>
      </w:r>
      <w:r w:rsidRPr="00B556B0">
        <w:rPr>
          <w:bCs/>
          <w:lang w:val="uk-UA"/>
        </w:rPr>
        <w:t>у</w:t>
      </w:r>
      <w:r w:rsidRPr="00B556B0">
        <w:rPr>
          <w:bCs/>
          <w:lang w:val="uk-UA"/>
        </w:rPr>
        <w:t>вання об’єднань співвласників багатоквартирних будинків;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реалізації заходів програми поводження з відходами в Донецькій о</w:t>
      </w:r>
      <w:r w:rsidRPr="00B556B0">
        <w:rPr>
          <w:bCs/>
          <w:lang w:val="uk-UA"/>
        </w:rPr>
        <w:t>б</w:t>
      </w:r>
      <w:r w:rsidRPr="00B556B0">
        <w:rPr>
          <w:bCs/>
          <w:lang w:val="uk-UA"/>
        </w:rPr>
        <w:t>ласті на 2011-2015 роки щодо створення ефективної системи збирання, утилізації та знешк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дження побутових відходів;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залучення приватних інвестицій на технічне переоснащення та модернізацію житл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во-комунального господарства, впровадження ефективно діючої системи поводження з ві</w:t>
      </w:r>
      <w:r w:rsidRPr="00B556B0">
        <w:rPr>
          <w:bCs/>
          <w:lang w:val="uk-UA"/>
        </w:rPr>
        <w:t>д</w:t>
      </w:r>
      <w:r w:rsidRPr="00B556B0">
        <w:rPr>
          <w:bCs/>
          <w:lang w:val="uk-UA"/>
        </w:rPr>
        <w:t>ходами.</w:t>
      </w:r>
    </w:p>
    <w:p w:rsidR="00041E42" w:rsidRPr="00B556B0" w:rsidRDefault="00041E42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  <w:rPr>
          <w:b/>
        </w:rPr>
      </w:pPr>
      <w:r w:rsidRPr="00B556B0">
        <w:rPr>
          <w:b/>
        </w:rPr>
        <w:t>Критерії ефективності: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100% оплати житлово-комунальних послуг споживачами;</w:t>
      </w:r>
    </w:p>
    <w:p w:rsidR="00041E42" w:rsidRPr="00B556B0" w:rsidRDefault="00041E42" w:rsidP="006252FE">
      <w:pPr>
        <w:keepNext/>
        <w:widowControl w:val="0"/>
        <w:numPr>
          <w:ilvl w:val="0"/>
          <w:numId w:val="24"/>
        </w:numPr>
        <w:tabs>
          <w:tab w:val="clear" w:pos="360"/>
          <w:tab w:val="left" w:pos="900"/>
        </w:tabs>
        <w:spacing w:after="120"/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зменшення обсягу втрат та не облікованих витрат енергетичних та інших ресурсів при наданні житлово-комунальних послуг.</w:t>
      </w:r>
    </w:p>
    <w:p w:rsidR="00041E42" w:rsidRPr="00B556B0" w:rsidRDefault="00041E42" w:rsidP="006252FE">
      <w:pPr>
        <w:pStyle w:val="211"/>
        <w:keepNext/>
        <w:widowControl w:val="0"/>
        <w:tabs>
          <w:tab w:val="left" w:pos="709"/>
        </w:tabs>
        <w:suppressAutoHyphens w:val="0"/>
        <w:autoSpaceDE w:val="0"/>
        <w:ind w:firstLine="709"/>
      </w:pPr>
      <w:r w:rsidRPr="00B556B0">
        <w:rPr>
          <w:b/>
        </w:rPr>
        <w:t xml:space="preserve">Ресурсне забезпечення. </w:t>
      </w:r>
      <w:r w:rsidRPr="00B556B0">
        <w:rPr>
          <w:bCs/>
        </w:rPr>
        <w:t xml:space="preserve">Передбачається реалізація заходів </w:t>
      </w:r>
      <w:r w:rsidRPr="00B556B0">
        <w:t>Програми реформування і розвитку житлово-комунального господарства Донецької області на 2010-2014 роки.</w:t>
      </w:r>
    </w:p>
    <w:p w:rsidR="00F44FBD" w:rsidRPr="00B556B0" w:rsidRDefault="00F44FBD" w:rsidP="006252FE">
      <w:pPr>
        <w:keepNext/>
        <w:widowControl w:val="0"/>
        <w:tabs>
          <w:tab w:val="left" w:pos="652"/>
          <w:tab w:val="left" w:pos="8188"/>
        </w:tabs>
        <w:spacing w:after="120"/>
        <w:jc w:val="center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t xml:space="preserve">6.16. Розвиток громадянського суспільства </w:t>
      </w:r>
    </w:p>
    <w:p w:rsidR="00F44FBD" w:rsidRPr="00B556B0" w:rsidRDefault="00F44FBD" w:rsidP="006252FE">
      <w:pPr>
        <w:keepNext/>
        <w:widowControl w:val="0"/>
        <w:ind w:firstLine="709"/>
        <w:jc w:val="both"/>
        <w:rPr>
          <w:rFonts w:eastAsia="Times New Roman CYR"/>
          <w:lang w:val="uk-UA"/>
        </w:rPr>
      </w:pPr>
      <w:r w:rsidRPr="00B556B0">
        <w:rPr>
          <w:rFonts w:eastAsia="Times New Roman CYR"/>
          <w:lang w:val="uk-UA"/>
        </w:rPr>
        <w:t>Станом на 01.01.2014 за даними статистичної інформації за основними напрямками діяльності Головного та територіальних органів юстиції Донецької області з питань легаліз</w:t>
      </w:r>
      <w:r w:rsidRPr="00B556B0">
        <w:rPr>
          <w:rFonts w:eastAsia="Times New Roman CYR"/>
          <w:lang w:val="uk-UA"/>
        </w:rPr>
        <w:t>а</w:t>
      </w:r>
      <w:r w:rsidRPr="00B556B0">
        <w:rPr>
          <w:rFonts w:eastAsia="Times New Roman CYR"/>
          <w:lang w:val="uk-UA"/>
        </w:rPr>
        <w:t>ції об’єднань громадян в регіоні на обліку знаходяться 5770 зареєстрованих громадських о</w:t>
      </w:r>
      <w:r w:rsidRPr="00B556B0">
        <w:rPr>
          <w:rFonts w:eastAsia="Times New Roman CYR"/>
          <w:lang w:val="uk-UA"/>
        </w:rPr>
        <w:t>р</w:t>
      </w:r>
      <w:r w:rsidRPr="00B556B0">
        <w:rPr>
          <w:rFonts w:eastAsia="Times New Roman CYR"/>
          <w:lang w:val="uk-UA"/>
        </w:rPr>
        <w:t xml:space="preserve">ганізацій та 1462 громадські організації, легалізовані шляхом повідомлення про заснування. </w:t>
      </w:r>
    </w:p>
    <w:p w:rsidR="00F44FBD" w:rsidRPr="00B556B0" w:rsidRDefault="00F44FBD" w:rsidP="006252FE">
      <w:pPr>
        <w:keepNext/>
        <w:widowControl w:val="0"/>
        <w:autoSpaceDE w:val="0"/>
        <w:ind w:firstLine="709"/>
        <w:jc w:val="both"/>
        <w:rPr>
          <w:rFonts w:eastAsia="Times New Roman CYR"/>
          <w:color w:val="000000"/>
          <w:lang w:val="uk-UA"/>
        </w:rPr>
      </w:pPr>
      <w:r w:rsidRPr="00B556B0">
        <w:rPr>
          <w:rFonts w:eastAsia="Times New Roman CYR"/>
          <w:lang w:val="uk-UA"/>
        </w:rPr>
        <w:lastRenderedPageBreak/>
        <w:t xml:space="preserve">За структурою громадські організації поділяються наступним чином: спортивні –  </w:t>
      </w:r>
      <w:r w:rsidRPr="00B556B0">
        <w:rPr>
          <w:rFonts w:eastAsia="Times New Roman CYR"/>
          <w:color w:val="000000"/>
          <w:lang w:val="uk-UA"/>
        </w:rPr>
        <w:t>20,3%,</w:t>
      </w:r>
      <w:r w:rsidRPr="00B556B0">
        <w:rPr>
          <w:rFonts w:eastAsia="Times New Roman CYR"/>
          <w:lang w:val="uk-UA"/>
        </w:rPr>
        <w:t xml:space="preserve"> професіональні – </w:t>
      </w:r>
      <w:r w:rsidRPr="00B556B0">
        <w:rPr>
          <w:rFonts w:eastAsia="Times New Roman CYR"/>
          <w:color w:val="000000"/>
          <w:lang w:val="uk-UA"/>
        </w:rPr>
        <w:t>11,0%,</w:t>
      </w:r>
      <w:r w:rsidRPr="00B556B0">
        <w:rPr>
          <w:rFonts w:eastAsia="Times New Roman CYR"/>
          <w:lang w:val="uk-UA"/>
        </w:rPr>
        <w:t xml:space="preserve"> молодіжні – </w:t>
      </w:r>
      <w:r w:rsidRPr="00B556B0">
        <w:rPr>
          <w:rFonts w:eastAsia="Times New Roman CYR"/>
          <w:color w:val="000000"/>
          <w:lang w:val="uk-UA"/>
        </w:rPr>
        <w:t>12%, н</w:t>
      </w:r>
      <w:r w:rsidRPr="00B556B0">
        <w:rPr>
          <w:rFonts w:eastAsia="Times New Roman CYR"/>
          <w:lang w:val="uk-UA"/>
        </w:rPr>
        <w:t xml:space="preserve">аціональних та дружніх зв'язків –  </w:t>
      </w:r>
      <w:r w:rsidRPr="00B556B0">
        <w:rPr>
          <w:rFonts w:eastAsia="Times New Roman CYR"/>
          <w:color w:val="000000"/>
          <w:lang w:val="uk-UA"/>
        </w:rPr>
        <w:t>4,4%,</w:t>
      </w:r>
      <w:r w:rsidRPr="00B556B0">
        <w:rPr>
          <w:rFonts w:eastAsia="Times New Roman CYR"/>
          <w:lang w:val="uk-UA"/>
        </w:rPr>
        <w:t xml:space="preserve"> ветеранські – </w:t>
      </w:r>
      <w:r w:rsidRPr="00B556B0">
        <w:rPr>
          <w:rFonts w:eastAsia="Times New Roman CYR"/>
          <w:color w:val="000000"/>
          <w:lang w:val="uk-UA"/>
        </w:rPr>
        <w:t>3,5%,</w:t>
      </w:r>
      <w:r w:rsidRPr="00B556B0">
        <w:rPr>
          <w:rFonts w:eastAsia="Times New Roman CYR"/>
          <w:lang w:val="uk-UA"/>
        </w:rPr>
        <w:t xml:space="preserve"> культурні – </w:t>
      </w:r>
      <w:r w:rsidRPr="00B556B0">
        <w:rPr>
          <w:rFonts w:eastAsia="Times New Roman CYR"/>
          <w:color w:val="000000"/>
          <w:lang w:val="uk-UA"/>
        </w:rPr>
        <w:t>3,3%,</w:t>
      </w:r>
      <w:r w:rsidRPr="00B556B0">
        <w:rPr>
          <w:rFonts w:eastAsia="Times New Roman CYR"/>
          <w:lang w:val="uk-UA"/>
        </w:rPr>
        <w:t xml:space="preserve"> охорони природи –  </w:t>
      </w:r>
      <w:r w:rsidRPr="00B556B0">
        <w:rPr>
          <w:rFonts w:eastAsia="Times New Roman CYR"/>
          <w:color w:val="000000"/>
          <w:lang w:val="uk-UA"/>
        </w:rPr>
        <w:t>2,6%,</w:t>
      </w:r>
      <w:r w:rsidRPr="00B556B0">
        <w:rPr>
          <w:rFonts w:eastAsia="Times New Roman CYR"/>
          <w:lang w:val="uk-UA"/>
        </w:rPr>
        <w:t xml:space="preserve"> правозахисні – </w:t>
      </w:r>
      <w:r w:rsidRPr="00B556B0">
        <w:rPr>
          <w:rFonts w:eastAsia="Times New Roman CYR"/>
          <w:color w:val="000000"/>
          <w:lang w:val="uk-UA"/>
        </w:rPr>
        <w:t>2,3%,                  ж</w:t>
      </w:r>
      <w:r w:rsidRPr="00B556B0">
        <w:rPr>
          <w:rFonts w:eastAsia="Times New Roman CYR"/>
          <w:lang w:val="uk-UA"/>
        </w:rPr>
        <w:t xml:space="preserve">іночі – </w:t>
      </w:r>
      <w:r w:rsidRPr="00B556B0">
        <w:rPr>
          <w:rFonts w:eastAsia="Times New Roman CYR"/>
          <w:color w:val="000000"/>
          <w:lang w:val="uk-UA"/>
        </w:rPr>
        <w:t>1,7%,</w:t>
      </w:r>
      <w:r w:rsidRPr="00B556B0">
        <w:rPr>
          <w:rFonts w:eastAsia="Times New Roman CYR"/>
          <w:lang w:val="uk-UA"/>
        </w:rPr>
        <w:t xml:space="preserve"> дитячі – </w:t>
      </w:r>
      <w:r w:rsidRPr="00B556B0">
        <w:rPr>
          <w:rFonts w:eastAsia="Times New Roman CYR"/>
          <w:color w:val="000000"/>
          <w:lang w:val="uk-UA"/>
        </w:rPr>
        <w:t xml:space="preserve">1,1%, інвалідів </w:t>
      </w:r>
      <w:r w:rsidRPr="00B556B0">
        <w:rPr>
          <w:rFonts w:eastAsia="Times New Roman CYR"/>
          <w:lang w:val="uk-UA"/>
        </w:rPr>
        <w:t xml:space="preserve">– </w:t>
      </w:r>
      <w:r w:rsidRPr="00B556B0">
        <w:rPr>
          <w:rFonts w:eastAsia="Times New Roman CYR"/>
          <w:color w:val="000000"/>
          <w:lang w:val="uk-UA"/>
        </w:rPr>
        <w:t xml:space="preserve"> 1,0%,</w:t>
      </w:r>
      <w:r w:rsidRPr="00B556B0">
        <w:rPr>
          <w:rFonts w:eastAsia="Times New Roman CYR"/>
          <w:lang w:val="uk-UA"/>
        </w:rPr>
        <w:t xml:space="preserve"> релігійні – </w:t>
      </w:r>
      <w:r w:rsidRPr="00B556B0">
        <w:rPr>
          <w:rFonts w:eastAsia="Times New Roman CYR"/>
          <w:color w:val="000000"/>
          <w:lang w:val="uk-UA"/>
        </w:rPr>
        <w:t>0,5%,</w:t>
      </w:r>
      <w:r w:rsidRPr="00B556B0">
        <w:rPr>
          <w:rFonts w:eastAsia="Times New Roman CYR"/>
          <w:lang w:val="uk-UA"/>
        </w:rPr>
        <w:t xml:space="preserve"> учасників ліквідації аварії на Чорнобильській АЕС – </w:t>
      </w:r>
      <w:r w:rsidRPr="00B556B0">
        <w:rPr>
          <w:rFonts w:eastAsia="Times New Roman CYR"/>
          <w:color w:val="000000"/>
          <w:lang w:val="uk-UA"/>
        </w:rPr>
        <w:t>0,5%,</w:t>
      </w:r>
      <w:r w:rsidRPr="00B556B0">
        <w:rPr>
          <w:rFonts w:eastAsia="Times New Roman CYR"/>
          <w:lang w:val="uk-UA"/>
        </w:rPr>
        <w:t xml:space="preserve"> охорони пам'ятників – </w:t>
      </w:r>
      <w:r w:rsidRPr="00B556B0">
        <w:rPr>
          <w:rFonts w:eastAsia="Times New Roman CYR"/>
          <w:color w:val="000000"/>
          <w:lang w:val="uk-UA"/>
        </w:rPr>
        <w:t>0,3%.</w:t>
      </w:r>
    </w:p>
    <w:p w:rsidR="00F44FBD" w:rsidRPr="00B556B0" w:rsidRDefault="00F44FBD" w:rsidP="006252FE">
      <w:pPr>
        <w:keepNext/>
        <w:widowControl w:val="0"/>
        <w:autoSpaceDE w:val="0"/>
        <w:ind w:firstLine="709"/>
        <w:jc w:val="both"/>
        <w:rPr>
          <w:rFonts w:eastAsia="Times New Roman CYR"/>
          <w:lang w:val="uk-UA"/>
        </w:rPr>
      </w:pPr>
      <w:r w:rsidRPr="00B556B0">
        <w:rPr>
          <w:rFonts w:eastAsia="Times New Roman CYR"/>
          <w:lang w:val="uk-UA"/>
        </w:rPr>
        <w:t>Найбільш структурованими серед зазначених об’єднань є професіональні, профспі</w:t>
      </w:r>
      <w:r w:rsidRPr="00B556B0">
        <w:rPr>
          <w:rFonts w:eastAsia="Times New Roman CYR"/>
          <w:lang w:val="uk-UA"/>
        </w:rPr>
        <w:t>л</w:t>
      </w:r>
      <w:r w:rsidRPr="00B556B0">
        <w:rPr>
          <w:rFonts w:eastAsia="Times New Roman CYR"/>
          <w:lang w:val="uk-UA"/>
        </w:rPr>
        <w:t xml:space="preserve">кові, ветеранські, молодіжні та козацькі громадські організації. </w:t>
      </w:r>
    </w:p>
    <w:p w:rsidR="00F44FBD" w:rsidRPr="00B556B0" w:rsidRDefault="00F44FBD" w:rsidP="006252FE">
      <w:pPr>
        <w:keepNext/>
        <w:widowControl w:val="0"/>
        <w:tabs>
          <w:tab w:val="num" w:pos="720"/>
          <w:tab w:val="num" w:pos="1611"/>
        </w:tabs>
        <w:spacing w:before="120" w:after="120"/>
        <w:ind w:firstLine="720"/>
        <w:jc w:val="both"/>
        <w:rPr>
          <w:rFonts w:eastAsia="Calibri"/>
          <w:b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Актуальні проблеми:</w:t>
      </w:r>
    </w:p>
    <w:p w:rsidR="00F44FBD" w:rsidRPr="00B556B0" w:rsidRDefault="00F44FBD" w:rsidP="006252FE">
      <w:pPr>
        <w:keepNext/>
        <w:widowControl w:val="0"/>
        <w:numPr>
          <w:ilvl w:val="0"/>
          <w:numId w:val="36"/>
        </w:numPr>
        <w:tabs>
          <w:tab w:val="num" w:pos="1080"/>
        </w:tabs>
        <w:spacing w:after="120"/>
        <w:ind w:left="0" w:firstLine="720"/>
        <w:jc w:val="both"/>
        <w:rPr>
          <w:lang w:val="uk-UA" w:eastAsia="ar-SA"/>
        </w:rPr>
      </w:pPr>
      <w:r w:rsidRPr="00B556B0">
        <w:rPr>
          <w:lang w:val="uk-UA" w:eastAsia="ar-SA"/>
        </w:rPr>
        <w:t>низький рівень розвитку громадянського суспільства, суспільно-значимої самоді</w:t>
      </w:r>
      <w:r w:rsidRPr="00B556B0">
        <w:rPr>
          <w:lang w:val="uk-UA" w:eastAsia="ar-SA"/>
        </w:rPr>
        <w:t>я</w:t>
      </w:r>
      <w:r w:rsidRPr="00B556B0">
        <w:rPr>
          <w:lang w:val="uk-UA" w:eastAsia="ar-SA"/>
        </w:rPr>
        <w:t>льної добровільної активності громадян;</w:t>
      </w:r>
    </w:p>
    <w:p w:rsidR="00F44FBD" w:rsidRPr="00B556B0" w:rsidRDefault="00F44FBD" w:rsidP="006252FE">
      <w:pPr>
        <w:keepNext/>
        <w:widowControl w:val="0"/>
        <w:numPr>
          <w:ilvl w:val="0"/>
          <w:numId w:val="36"/>
        </w:numPr>
        <w:tabs>
          <w:tab w:val="num" w:pos="1080"/>
        </w:tabs>
        <w:spacing w:after="120"/>
        <w:ind w:left="0" w:firstLine="720"/>
        <w:jc w:val="both"/>
        <w:rPr>
          <w:lang w:val="uk-UA" w:eastAsia="ar-SA"/>
        </w:rPr>
      </w:pPr>
      <w:r w:rsidRPr="00B556B0">
        <w:rPr>
          <w:lang w:val="uk-UA" w:eastAsia="ar-SA"/>
        </w:rPr>
        <w:t>відсутність усталеної практики участі громадян у вирішенні місцевих проблем;</w:t>
      </w:r>
    </w:p>
    <w:p w:rsidR="00F44FBD" w:rsidRPr="00B556B0" w:rsidRDefault="00F44FBD" w:rsidP="006252FE">
      <w:pPr>
        <w:keepNext/>
        <w:widowControl w:val="0"/>
        <w:numPr>
          <w:ilvl w:val="0"/>
          <w:numId w:val="36"/>
        </w:numPr>
        <w:tabs>
          <w:tab w:val="left" w:pos="720"/>
          <w:tab w:val="num" w:pos="1080"/>
        </w:tabs>
        <w:spacing w:after="120"/>
        <w:ind w:left="0" w:firstLine="720"/>
        <w:jc w:val="both"/>
        <w:rPr>
          <w:lang w:val="uk-UA" w:eastAsia="ar-SA"/>
        </w:rPr>
      </w:pPr>
      <w:r w:rsidRPr="00B556B0">
        <w:rPr>
          <w:lang w:val="uk-UA" w:eastAsia="ar-SA"/>
        </w:rPr>
        <w:t>нерозвиненість механізмів сприяння органами влади розвитку громадянського с</w:t>
      </w:r>
      <w:r w:rsidRPr="00B556B0">
        <w:rPr>
          <w:lang w:val="uk-UA" w:eastAsia="ar-SA"/>
        </w:rPr>
        <w:t>у</w:t>
      </w:r>
      <w:r w:rsidRPr="00B556B0">
        <w:rPr>
          <w:lang w:val="uk-UA" w:eastAsia="ar-SA"/>
        </w:rPr>
        <w:t>спільства;</w:t>
      </w:r>
    </w:p>
    <w:p w:rsidR="00F44FBD" w:rsidRPr="00B556B0" w:rsidRDefault="00F44FBD" w:rsidP="006252FE">
      <w:pPr>
        <w:keepNext/>
        <w:widowControl w:val="0"/>
        <w:numPr>
          <w:ilvl w:val="0"/>
          <w:numId w:val="36"/>
        </w:numPr>
        <w:tabs>
          <w:tab w:val="left" w:pos="720"/>
          <w:tab w:val="num" w:pos="1080"/>
        </w:tabs>
        <w:spacing w:after="120"/>
        <w:ind w:left="0" w:firstLine="720"/>
        <w:jc w:val="both"/>
        <w:rPr>
          <w:lang w:val="uk-UA" w:eastAsia="ar-SA"/>
        </w:rPr>
      </w:pPr>
      <w:r w:rsidRPr="00B556B0">
        <w:rPr>
          <w:lang w:val="uk-UA" w:eastAsia="ar-SA"/>
        </w:rPr>
        <w:t>несистемність діяльності інститутів громадянського суспільства;</w:t>
      </w:r>
    </w:p>
    <w:p w:rsidR="00F44FBD" w:rsidRPr="00B556B0" w:rsidRDefault="00F44FBD" w:rsidP="006252FE">
      <w:pPr>
        <w:keepNext/>
        <w:widowControl w:val="0"/>
        <w:numPr>
          <w:ilvl w:val="0"/>
          <w:numId w:val="36"/>
        </w:numPr>
        <w:tabs>
          <w:tab w:val="left" w:pos="720"/>
          <w:tab w:val="num" w:pos="1080"/>
        </w:tabs>
        <w:spacing w:after="120"/>
        <w:ind w:left="0" w:firstLine="720"/>
        <w:jc w:val="both"/>
        <w:rPr>
          <w:lang w:val="uk-UA" w:eastAsia="ar-SA"/>
        </w:rPr>
      </w:pPr>
      <w:r w:rsidRPr="00B556B0">
        <w:rPr>
          <w:lang w:val="uk-UA" w:eastAsia="ar-SA"/>
        </w:rPr>
        <w:t>відсутність стабільного фінансування інститутів громадянського суспільства.</w:t>
      </w:r>
    </w:p>
    <w:p w:rsidR="00F44FBD" w:rsidRPr="00B556B0" w:rsidRDefault="00F44FBD" w:rsidP="006252FE">
      <w:pPr>
        <w:keepNext/>
        <w:widowControl w:val="0"/>
        <w:ind w:firstLine="720"/>
        <w:jc w:val="both"/>
        <w:rPr>
          <w:lang w:val="uk-UA"/>
        </w:rPr>
      </w:pPr>
      <w:r w:rsidRPr="00B556B0">
        <w:rPr>
          <w:b/>
          <w:snapToGrid w:val="0"/>
          <w:lang w:val="uk-UA"/>
        </w:rPr>
        <w:t xml:space="preserve">Головна мета </w:t>
      </w:r>
      <w:r w:rsidRPr="00B556B0">
        <w:rPr>
          <w:snapToGrid w:val="0"/>
          <w:lang w:val="uk-UA"/>
        </w:rPr>
        <w:t xml:space="preserve">– </w:t>
      </w:r>
      <w:r w:rsidRPr="00B556B0">
        <w:rPr>
          <w:lang w:val="uk-UA"/>
        </w:rPr>
        <w:t>побудова ефективної моделі сприяння місцевими органами викона</w:t>
      </w:r>
      <w:r w:rsidRPr="00B556B0">
        <w:rPr>
          <w:lang w:val="uk-UA"/>
        </w:rPr>
        <w:t>в</w:t>
      </w:r>
      <w:r w:rsidRPr="00B556B0">
        <w:rPr>
          <w:lang w:val="uk-UA"/>
        </w:rPr>
        <w:t>чої влади розвитку громадянського суспільства в Донецькій області.</w:t>
      </w:r>
    </w:p>
    <w:p w:rsidR="00F44FBD" w:rsidRPr="00B556B0" w:rsidRDefault="00F44FBD" w:rsidP="006252FE">
      <w:pPr>
        <w:keepNext/>
        <w:widowControl w:val="0"/>
        <w:spacing w:before="120" w:after="120"/>
        <w:ind w:firstLine="720"/>
        <w:jc w:val="both"/>
        <w:rPr>
          <w:rFonts w:eastAsia="Calibri"/>
          <w:b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Основні завдання на 2014 рік:</w:t>
      </w:r>
    </w:p>
    <w:p w:rsidR="00F44FBD" w:rsidRPr="00B556B0" w:rsidRDefault="00F44FBD" w:rsidP="006252FE">
      <w:pPr>
        <w:keepNext/>
        <w:widowControl w:val="0"/>
        <w:numPr>
          <w:ilvl w:val="0"/>
          <w:numId w:val="35"/>
        </w:numPr>
        <w:tabs>
          <w:tab w:val="num" w:pos="1080"/>
        </w:tabs>
        <w:autoSpaceDE w:val="0"/>
        <w:spacing w:after="120"/>
        <w:ind w:left="0" w:firstLine="720"/>
        <w:jc w:val="both"/>
        <w:rPr>
          <w:rFonts w:eastAsia="Arial"/>
          <w:lang w:val="uk-UA" w:eastAsia="ar-SA"/>
        </w:rPr>
      </w:pPr>
      <w:r w:rsidRPr="00B556B0">
        <w:rPr>
          <w:rFonts w:eastAsia="Arial"/>
          <w:lang w:val="uk-UA" w:eastAsia="ar-SA"/>
        </w:rPr>
        <w:t>забезпечення організаційних умов для участі громадськості у формуванні та реал</w:t>
      </w:r>
      <w:r w:rsidRPr="00B556B0">
        <w:rPr>
          <w:rFonts w:eastAsia="Arial"/>
          <w:lang w:val="uk-UA" w:eastAsia="ar-SA"/>
        </w:rPr>
        <w:t>і</w:t>
      </w:r>
      <w:r w:rsidRPr="00B556B0">
        <w:rPr>
          <w:rFonts w:eastAsia="Arial"/>
          <w:lang w:val="uk-UA" w:eastAsia="ar-SA"/>
        </w:rPr>
        <w:t>зації державної політики на всіх рівнях і здійснення громадського контролю за діяльністю органів виконавчої влади та органів місцевого самоврядування;</w:t>
      </w:r>
    </w:p>
    <w:p w:rsidR="00F44FBD" w:rsidRPr="00B556B0" w:rsidRDefault="00F44FBD" w:rsidP="006252FE">
      <w:pPr>
        <w:keepNext/>
        <w:widowControl w:val="0"/>
        <w:numPr>
          <w:ilvl w:val="0"/>
          <w:numId w:val="35"/>
        </w:numPr>
        <w:tabs>
          <w:tab w:val="num" w:pos="1080"/>
        </w:tabs>
        <w:autoSpaceDE w:val="0"/>
        <w:spacing w:after="120"/>
        <w:ind w:left="0" w:firstLine="720"/>
        <w:jc w:val="both"/>
        <w:rPr>
          <w:rFonts w:eastAsia="Arial"/>
          <w:lang w:val="uk-UA" w:eastAsia="ar-SA"/>
        </w:rPr>
      </w:pPr>
      <w:r w:rsidRPr="00B556B0">
        <w:rPr>
          <w:rFonts w:eastAsia="Arial"/>
          <w:lang w:val="uk-UA" w:eastAsia="ar-SA"/>
        </w:rPr>
        <w:t>сприяння встановленню максимальної відкритості, прозорості та підзвітності су</w:t>
      </w:r>
      <w:r w:rsidRPr="00B556B0">
        <w:rPr>
          <w:rFonts w:eastAsia="Arial"/>
          <w:lang w:val="uk-UA" w:eastAsia="ar-SA"/>
        </w:rPr>
        <w:t>с</w:t>
      </w:r>
      <w:r w:rsidRPr="00B556B0">
        <w:rPr>
          <w:rFonts w:eastAsia="Arial"/>
          <w:lang w:val="uk-UA" w:eastAsia="ar-SA"/>
        </w:rPr>
        <w:t>пільству органів виконавчої влади та органів місцевого самоврядування;</w:t>
      </w:r>
    </w:p>
    <w:p w:rsidR="00F44FBD" w:rsidRPr="00B556B0" w:rsidRDefault="00F44FBD" w:rsidP="006252FE">
      <w:pPr>
        <w:keepNext/>
        <w:widowControl w:val="0"/>
        <w:numPr>
          <w:ilvl w:val="0"/>
          <w:numId w:val="35"/>
        </w:numPr>
        <w:tabs>
          <w:tab w:val="num" w:pos="1080"/>
        </w:tabs>
        <w:autoSpaceDE w:val="0"/>
        <w:spacing w:after="120"/>
        <w:ind w:left="0" w:firstLine="720"/>
        <w:jc w:val="both"/>
        <w:rPr>
          <w:rFonts w:eastAsia="Arial"/>
          <w:lang w:val="uk-UA" w:eastAsia="ar-SA"/>
        </w:rPr>
      </w:pPr>
      <w:r w:rsidRPr="00B556B0">
        <w:rPr>
          <w:rFonts w:eastAsia="Arial"/>
          <w:lang w:val="uk-UA" w:eastAsia="ar-SA"/>
        </w:rPr>
        <w:t>забезпечення участі інститутів громадянського суспільства у формуванні та реал</w:t>
      </w:r>
      <w:r w:rsidRPr="00B556B0">
        <w:rPr>
          <w:rFonts w:eastAsia="Arial"/>
          <w:lang w:val="uk-UA" w:eastAsia="ar-SA"/>
        </w:rPr>
        <w:t>і</w:t>
      </w:r>
      <w:r w:rsidRPr="00B556B0">
        <w:rPr>
          <w:rFonts w:eastAsia="Arial"/>
          <w:lang w:val="uk-UA" w:eastAsia="ar-SA"/>
        </w:rPr>
        <w:t>зації державної, регіональної політики;</w:t>
      </w:r>
    </w:p>
    <w:p w:rsidR="00F44FBD" w:rsidRPr="00B556B0" w:rsidRDefault="00F44FBD" w:rsidP="006252FE">
      <w:pPr>
        <w:keepNext/>
        <w:widowControl w:val="0"/>
        <w:numPr>
          <w:ilvl w:val="0"/>
          <w:numId w:val="35"/>
        </w:numPr>
        <w:tabs>
          <w:tab w:val="num" w:pos="1080"/>
        </w:tabs>
        <w:autoSpaceDE w:val="0"/>
        <w:spacing w:after="120"/>
        <w:ind w:left="0" w:firstLine="720"/>
        <w:jc w:val="both"/>
        <w:rPr>
          <w:rFonts w:eastAsia="Arial"/>
          <w:lang w:val="uk-UA" w:eastAsia="ar-SA"/>
        </w:rPr>
      </w:pPr>
      <w:r w:rsidRPr="00B556B0">
        <w:rPr>
          <w:rFonts w:eastAsia="Arial"/>
          <w:lang w:val="uk-UA" w:eastAsia="ar-SA"/>
        </w:rPr>
        <w:t>створення сприятливих умов для утворення та функціонування інститутів гром</w:t>
      </w:r>
      <w:r w:rsidRPr="00B556B0">
        <w:rPr>
          <w:rFonts w:eastAsia="Arial"/>
          <w:lang w:val="uk-UA" w:eastAsia="ar-SA"/>
        </w:rPr>
        <w:t>а</w:t>
      </w:r>
      <w:r w:rsidRPr="00B556B0">
        <w:rPr>
          <w:rFonts w:eastAsia="Arial"/>
          <w:lang w:val="uk-UA" w:eastAsia="ar-SA"/>
        </w:rPr>
        <w:t>дянського суспільства.</w:t>
      </w:r>
    </w:p>
    <w:p w:rsidR="00F44FBD" w:rsidRPr="00B556B0" w:rsidRDefault="00F44FBD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aps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Критерії досягнення: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підвищення інституційної спроможності органів виконавчої влади та місцевого самоврядування до ефективної взаємодії з інститутами громадянського суспільства;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досягнення відкритості, прозорості та підзвітності органів виконавчої влади та о</w:t>
      </w:r>
      <w:r w:rsidRPr="00B556B0">
        <w:rPr>
          <w:rFonts w:eastAsia="Calibri"/>
          <w:lang w:val="uk-UA"/>
        </w:rPr>
        <w:t>р</w:t>
      </w:r>
      <w:r w:rsidRPr="00B556B0">
        <w:rPr>
          <w:rFonts w:eastAsia="Calibri"/>
          <w:lang w:val="uk-UA"/>
        </w:rPr>
        <w:t>ганів місцевого самоврядування;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підвищення рівня взаємодовіри та взаємодії між органами виконавчої влади, орг</w:t>
      </w:r>
      <w:r w:rsidRPr="00B556B0">
        <w:rPr>
          <w:rFonts w:eastAsia="Calibri"/>
          <w:lang w:val="uk-UA"/>
        </w:rPr>
        <w:t>а</w:t>
      </w:r>
      <w:r w:rsidRPr="00B556B0">
        <w:rPr>
          <w:rFonts w:eastAsia="Calibri"/>
          <w:lang w:val="uk-UA"/>
        </w:rPr>
        <w:t>нами місцевого самоврядування та інститутами громадянського суспільства;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участь інститутів громадянського суспільства у формуванні та реалізації держа</w:t>
      </w:r>
      <w:r w:rsidRPr="00B556B0">
        <w:rPr>
          <w:rFonts w:eastAsia="Calibri"/>
          <w:lang w:val="uk-UA"/>
        </w:rPr>
        <w:t>в</w:t>
      </w:r>
      <w:r w:rsidRPr="00B556B0">
        <w:rPr>
          <w:rFonts w:eastAsia="Calibri"/>
          <w:lang w:val="uk-UA"/>
        </w:rPr>
        <w:t>ної, регіональної політики, створення умов для забезпечення широкого ефективного пре</w:t>
      </w:r>
      <w:r w:rsidRPr="00B556B0">
        <w:rPr>
          <w:rFonts w:eastAsia="Calibri"/>
          <w:lang w:val="uk-UA"/>
        </w:rPr>
        <w:t>д</w:t>
      </w:r>
      <w:r w:rsidRPr="00B556B0">
        <w:rPr>
          <w:rFonts w:eastAsia="Calibri"/>
          <w:lang w:val="uk-UA"/>
        </w:rPr>
        <w:t>ставництва інтересів громадян в органах виконавчої влади та органах місцевого самовряд</w:t>
      </w:r>
      <w:r w:rsidRPr="00B556B0">
        <w:rPr>
          <w:rFonts w:eastAsia="Calibri"/>
          <w:lang w:val="uk-UA"/>
        </w:rPr>
        <w:t>у</w:t>
      </w:r>
      <w:r w:rsidRPr="00B556B0">
        <w:rPr>
          <w:rFonts w:eastAsia="Calibri"/>
          <w:lang w:val="uk-UA"/>
        </w:rPr>
        <w:t>вання, проведення регулярних консультацій (діалогу) із громадськістю з найважливіших п</w:t>
      </w:r>
      <w:r w:rsidRPr="00B556B0">
        <w:rPr>
          <w:rFonts w:eastAsia="Calibri"/>
          <w:lang w:val="uk-UA"/>
        </w:rPr>
        <w:t>и</w:t>
      </w:r>
      <w:r w:rsidRPr="00B556B0">
        <w:rPr>
          <w:rFonts w:eastAsia="Calibri"/>
          <w:lang w:val="uk-UA"/>
        </w:rPr>
        <w:t>тань життя суспільства, регіону і держави;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напрацювання рекомендацій за результатами вивчення громадської думки з акту</w:t>
      </w:r>
      <w:r w:rsidRPr="00B556B0">
        <w:rPr>
          <w:rFonts w:eastAsia="Calibri"/>
          <w:lang w:val="uk-UA"/>
        </w:rPr>
        <w:t>а</w:t>
      </w:r>
      <w:r w:rsidRPr="00B556B0">
        <w:rPr>
          <w:rFonts w:eastAsia="Calibri"/>
          <w:lang w:val="uk-UA"/>
        </w:rPr>
        <w:t>льних проблем громадянського суспільства;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запровадження громадського контролю за діяльністю органів виконавчої влади, органів місцевого самоврядування, посилення впливу інститутів громадянського суспільства на прийняття управлінських рішень та їх реалізацію;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color w:val="FF00FF"/>
          <w:lang w:val="uk-UA"/>
        </w:rPr>
      </w:pPr>
      <w:r w:rsidRPr="00B556B0">
        <w:rPr>
          <w:rFonts w:eastAsia="Calibri"/>
          <w:lang w:val="uk-UA"/>
        </w:rPr>
        <w:lastRenderedPageBreak/>
        <w:t xml:space="preserve">створення інформаційного порталу для підвищення рівня комунікації громадян, </w:t>
      </w:r>
      <w:r w:rsidRPr="00B556B0">
        <w:rPr>
          <w:lang w:val="uk-UA" w:eastAsia="ar-SA"/>
        </w:rPr>
        <w:t xml:space="preserve">інститутів громадянського суспільства </w:t>
      </w:r>
      <w:r w:rsidRPr="00B556B0">
        <w:rPr>
          <w:rFonts w:eastAsia="Calibri"/>
          <w:lang w:val="uk-UA"/>
        </w:rPr>
        <w:t>та органів влади, а також забезпечення його технічної підтримки;</w:t>
      </w:r>
    </w:p>
    <w:p w:rsidR="00F44FBD" w:rsidRPr="00B556B0" w:rsidRDefault="00F44FBD" w:rsidP="006252FE">
      <w:pPr>
        <w:keepNext/>
        <w:widowControl w:val="0"/>
        <w:numPr>
          <w:ilvl w:val="1"/>
          <w:numId w:val="34"/>
        </w:numPr>
        <w:tabs>
          <w:tab w:val="left" w:pos="540"/>
          <w:tab w:val="num" w:pos="1080"/>
        </w:tabs>
        <w:spacing w:after="120"/>
        <w:ind w:left="0" w:firstLine="720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участь представників різних національностей регіону у вирішенні проблем гром</w:t>
      </w:r>
      <w:r w:rsidRPr="00B556B0">
        <w:rPr>
          <w:rFonts w:eastAsia="Calibri"/>
          <w:lang w:val="uk-UA"/>
        </w:rPr>
        <w:t>а</w:t>
      </w:r>
      <w:r w:rsidRPr="00B556B0">
        <w:rPr>
          <w:rFonts w:eastAsia="Calibri"/>
          <w:lang w:val="uk-UA"/>
        </w:rPr>
        <w:t>дянського суспільства.</w:t>
      </w:r>
    </w:p>
    <w:p w:rsidR="00F44FBD" w:rsidRPr="00B556B0" w:rsidRDefault="00F44FBD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aps/>
          <w:snapToGrid w:val="0"/>
          <w:lang w:val="uk-UA"/>
        </w:rPr>
      </w:pPr>
      <w:r w:rsidRPr="00B556B0">
        <w:rPr>
          <w:rFonts w:eastAsia="Calibri"/>
          <w:b/>
          <w:lang w:val="uk-UA"/>
        </w:rPr>
        <w:t>Ресурсне забезпечення</w:t>
      </w:r>
    </w:p>
    <w:p w:rsidR="00F44FBD" w:rsidRPr="00B556B0" w:rsidRDefault="00F44FBD" w:rsidP="006252FE">
      <w:pPr>
        <w:keepNext/>
        <w:widowControl w:val="0"/>
        <w:spacing w:after="120"/>
        <w:ind w:firstLine="709"/>
        <w:jc w:val="both"/>
        <w:rPr>
          <w:rFonts w:eastAsia="Calibri"/>
          <w:b/>
          <w:color w:val="000000" w:themeColor="text1"/>
          <w:lang w:val="uk-UA"/>
        </w:rPr>
      </w:pPr>
      <w:r w:rsidRPr="00B556B0">
        <w:rPr>
          <w:rFonts w:eastAsia="Calibri"/>
          <w:color w:val="000000" w:themeColor="text1"/>
          <w:lang w:val="uk-UA"/>
        </w:rPr>
        <w:t>На фінансування зазначених заходів всього передбачається витратити</w:t>
      </w:r>
      <w:r w:rsidRPr="00B556B0">
        <w:rPr>
          <w:rFonts w:eastAsia="Calibri"/>
          <w:b/>
          <w:color w:val="000000" w:themeColor="text1"/>
          <w:lang w:val="uk-UA"/>
        </w:rPr>
        <w:t xml:space="preserve"> </w:t>
      </w:r>
      <w:r w:rsidRPr="00B556B0">
        <w:rPr>
          <w:rFonts w:eastAsia="Calibri"/>
          <w:bCs/>
          <w:color w:val="000000" w:themeColor="text1"/>
          <w:lang w:val="uk-UA"/>
        </w:rPr>
        <w:t>кошти обласн</w:t>
      </w:r>
      <w:r w:rsidRPr="00B556B0">
        <w:rPr>
          <w:rFonts w:eastAsia="Calibri"/>
          <w:bCs/>
          <w:color w:val="000000" w:themeColor="text1"/>
          <w:lang w:val="uk-UA"/>
        </w:rPr>
        <w:t>о</w:t>
      </w:r>
      <w:r w:rsidRPr="00B556B0">
        <w:rPr>
          <w:rFonts w:eastAsia="Calibri"/>
          <w:bCs/>
          <w:color w:val="000000" w:themeColor="text1"/>
          <w:lang w:val="uk-UA"/>
        </w:rPr>
        <w:t>го бюджету на загальну суму 869,0 тис.</w:t>
      </w:r>
      <w:r w:rsidRPr="00B556B0">
        <w:rPr>
          <w:rFonts w:eastAsia="Calibri"/>
          <w:color w:val="000000" w:themeColor="text1"/>
          <w:lang w:val="uk-UA"/>
        </w:rPr>
        <w:t>грн.</w:t>
      </w:r>
      <w:r w:rsidRPr="00B556B0">
        <w:rPr>
          <w:rFonts w:eastAsia="Calibri"/>
          <w:b/>
          <w:color w:val="000000" w:themeColor="text1"/>
          <w:lang w:val="uk-UA"/>
        </w:rPr>
        <w:t xml:space="preserve"> </w:t>
      </w:r>
    </w:p>
    <w:p w:rsidR="004D18DE" w:rsidRPr="00B556B0" w:rsidRDefault="00F44FBD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 xml:space="preserve">Реалізація заходів за участю </w:t>
      </w:r>
      <w:r w:rsidRPr="00B556B0">
        <w:rPr>
          <w:lang w:val="uk-UA" w:eastAsia="ar-SA"/>
        </w:rPr>
        <w:t xml:space="preserve">інститутів громадянського суспільства </w:t>
      </w:r>
      <w:r w:rsidRPr="00B556B0">
        <w:rPr>
          <w:rFonts w:eastAsia="Calibri"/>
          <w:lang w:val="uk-UA"/>
        </w:rPr>
        <w:t>області пров</w:t>
      </w:r>
      <w:r w:rsidRPr="00B556B0">
        <w:rPr>
          <w:rFonts w:eastAsia="Calibri"/>
          <w:lang w:val="uk-UA"/>
        </w:rPr>
        <w:t>о</w:t>
      </w:r>
      <w:r w:rsidRPr="00B556B0">
        <w:rPr>
          <w:rFonts w:eastAsia="Calibri"/>
          <w:lang w:val="uk-UA"/>
        </w:rPr>
        <w:t xml:space="preserve">диться на конкурсних засадах шляхом створення конкурсної комісії з числа представників облдержадміністрації, обласної ради, </w:t>
      </w:r>
      <w:r w:rsidRPr="00B556B0">
        <w:rPr>
          <w:lang w:val="uk-UA" w:eastAsia="ar-SA"/>
        </w:rPr>
        <w:t xml:space="preserve">інститутів громадянського суспільства </w:t>
      </w:r>
      <w:r w:rsidRPr="00B556B0">
        <w:rPr>
          <w:rFonts w:eastAsia="Calibri"/>
          <w:lang w:val="uk-UA"/>
        </w:rPr>
        <w:t>та науковців о</w:t>
      </w:r>
      <w:r w:rsidRPr="00B556B0">
        <w:rPr>
          <w:rFonts w:eastAsia="Calibri"/>
          <w:lang w:val="uk-UA"/>
        </w:rPr>
        <w:t>б</w:t>
      </w:r>
      <w:r w:rsidRPr="00B556B0">
        <w:rPr>
          <w:rFonts w:eastAsia="Calibri"/>
          <w:lang w:val="uk-UA"/>
        </w:rPr>
        <w:t>ласті.</w:t>
      </w:r>
    </w:p>
    <w:p w:rsidR="0026712F" w:rsidRPr="00B556B0" w:rsidRDefault="0026712F" w:rsidP="006252FE">
      <w:pPr>
        <w:keepNext/>
        <w:widowControl w:val="0"/>
        <w:spacing w:after="120"/>
        <w:ind w:firstLine="709"/>
        <w:jc w:val="center"/>
        <w:rPr>
          <w:b/>
          <w:bCs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t>7.</w:t>
      </w:r>
      <w:r w:rsidRPr="00B556B0">
        <w:rPr>
          <w:b/>
          <w:sz w:val="28"/>
          <w:szCs w:val="28"/>
          <w:lang w:val="uk-UA"/>
        </w:rPr>
        <w:tab/>
      </w:r>
      <w:r w:rsidRPr="00B556B0">
        <w:rPr>
          <w:b/>
          <w:bCs/>
          <w:sz w:val="28"/>
          <w:szCs w:val="28"/>
          <w:lang w:val="uk-UA"/>
        </w:rPr>
        <w:t>Безпека життєдіяльності населення</w:t>
      </w:r>
    </w:p>
    <w:p w:rsidR="0026712F" w:rsidRPr="00B556B0" w:rsidRDefault="00DD2BE8" w:rsidP="006252FE">
      <w:pPr>
        <w:keepNext/>
        <w:widowControl w:val="0"/>
        <w:tabs>
          <w:tab w:val="left" w:pos="959"/>
        </w:tabs>
        <w:spacing w:after="100"/>
        <w:jc w:val="center"/>
        <w:rPr>
          <w:b/>
          <w:lang w:val="uk-UA"/>
        </w:rPr>
      </w:pPr>
      <w:r w:rsidRPr="00B556B0">
        <w:rPr>
          <w:b/>
          <w:lang w:val="uk-UA"/>
        </w:rPr>
        <w:t xml:space="preserve">7.1. </w:t>
      </w:r>
      <w:r w:rsidR="0026712F" w:rsidRPr="00B556B0">
        <w:rPr>
          <w:b/>
          <w:lang w:val="uk-UA"/>
        </w:rPr>
        <w:t>Охорона навколишнього природного середовища</w:t>
      </w:r>
    </w:p>
    <w:p w:rsidR="00DD2BE8" w:rsidRPr="00B556B0" w:rsidRDefault="00DD2BE8" w:rsidP="006252FE">
      <w:pPr>
        <w:keepNext/>
        <w:widowControl w:val="0"/>
        <w:spacing w:after="120"/>
        <w:ind w:firstLine="720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DD2BE8" w:rsidRPr="00B556B0" w:rsidRDefault="00DD2BE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значне навантаження на </w:t>
      </w:r>
      <w:r w:rsidR="00125C1C" w:rsidRPr="00B556B0">
        <w:rPr>
          <w:lang w:val="uk-UA"/>
        </w:rPr>
        <w:t>довкілля</w:t>
      </w:r>
      <w:r w:rsidRPr="00B556B0">
        <w:rPr>
          <w:lang w:val="uk-UA"/>
        </w:rPr>
        <w:t xml:space="preserve"> через велику концентрацію</w:t>
      </w:r>
      <w:r w:rsidR="00125C1C" w:rsidRPr="00B556B0">
        <w:rPr>
          <w:lang w:val="uk-UA"/>
        </w:rPr>
        <w:t xml:space="preserve"> потужних</w:t>
      </w:r>
      <w:r w:rsidRPr="00B556B0">
        <w:rPr>
          <w:lang w:val="uk-UA"/>
        </w:rPr>
        <w:t xml:space="preserve"> екологічно небезпечних підприємств;</w:t>
      </w:r>
    </w:p>
    <w:p w:rsidR="00125C1C" w:rsidRPr="00B556B0" w:rsidRDefault="00DD2BE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забруднення поверхневих та підземних вод внаслідок </w:t>
      </w:r>
      <w:r w:rsidR="00125C1C" w:rsidRPr="00B556B0">
        <w:rPr>
          <w:lang w:val="uk-UA"/>
        </w:rPr>
        <w:t>скид</w:t>
      </w:r>
      <w:r w:rsidR="001904D8" w:rsidRPr="00B556B0">
        <w:rPr>
          <w:lang w:val="uk-UA"/>
        </w:rPr>
        <w:t>у</w:t>
      </w:r>
      <w:r w:rsidR="00125C1C" w:rsidRPr="00B556B0">
        <w:rPr>
          <w:lang w:val="uk-UA"/>
        </w:rPr>
        <w:t xml:space="preserve"> забруднених </w:t>
      </w:r>
      <w:r w:rsidR="001904D8" w:rsidRPr="00B556B0">
        <w:rPr>
          <w:lang w:val="uk-UA"/>
        </w:rPr>
        <w:t>стічних вод через відсутність в окр</w:t>
      </w:r>
      <w:r w:rsidR="003F7FF1" w:rsidRPr="00B556B0">
        <w:rPr>
          <w:lang w:val="uk-UA"/>
        </w:rPr>
        <w:t>е</w:t>
      </w:r>
      <w:r w:rsidR="001904D8" w:rsidRPr="00B556B0">
        <w:rPr>
          <w:lang w:val="uk-UA"/>
        </w:rPr>
        <w:t>мих</w:t>
      </w:r>
      <w:r w:rsidR="00125C1C" w:rsidRPr="00B556B0">
        <w:rPr>
          <w:lang w:val="uk-UA"/>
        </w:rPr>
        <w:t xml:space="preserve"> населених </w:t>
      </w:r>
      <w:r w:rsidR="00991101" w:rsidRPr="00B556B0">
        <w:rPr>
          <w:lang w:val="uk-UA"/>
        </w:rPr>
        <w:t>пунктах</w:t>
      </w:r>
      <w:r w:rsidR="00125C1C" w:rsidRPr="00B556B0">
        <w:rPr>
          <w:lang w:val="uk-UA"/>
        </w:rPr>
        <w:t xml:space="preserve"> області центрального водо</w:t>
      </w:r>
      <w:r w:rsidR="001904D8" w:rsidRPr="00B556B0">
        <w:rPr>
          <w:lang w:val="uk-UA"/>
        </w:rPr>
        <w:t>відведення</w:t>
      </w:r>
      <w:r w:rsidR="00125C1C" w:rsidRPr="00B556B0">
        <w:rPr>
          <w:lang w:val="uk-UA"/>
        </w:rPr>
        <w:t>, низьк</w:t>
      </w:r>
      <w:r w:rsidR="001904D8" w:rsidRPr="00B556B0">
        <w:rPr>
          <w:lang w:val="uk-UA"/>
        </w:rPr>
        <w:t>у</w:t>
      </w:r>
      <w:r w:rsidR="00125C1C" w:rsidRPr="00B556B0">
        <w:rPr>
          <w:lang w:val="uk-UA"/>
        </w:rPr>
        <w:t xml:space="preserve"> якість очищення зворотної води</w:t>
      </w:r>
      <w:r w:rsidR="003F7FF1" w:rsidRPr="00B556B0">
        <w:rPr>
          <w:lang w:val="uk-UA"/>
        </w:rPr>
        <w:t xml:space="preserve"> та</w:t>
      </w:r>
      <w:r w:rsidR="00125C1C" w:rsidRPr="00B556B0">
        <w:rPr>
          <w:lang w:val="uk-UA"/>
        </w:rPr>
        <w:t xml:space="preserve"> незадовільний стан діючих </w:t>
      </w:r>
      <w:r w:rsidR="003F7FF1" w:rsidRPr="00B556B0">
        <w:rPr>
          <w:lang w:val="uk-UA"/>
        </w:rPr>
        <w:t xml:space="preserve">каналізаційних </w:t>
      </w:r>
      <w:r w:rsidR="00125C1C" w:rsidRPr="00B556B0">
        <w:rPr>
          <w:lang w:val="uk-UA"/>
        </w:rPr>
        <w:t>споруд</w:t>
      </w:r>
      <w:r w:rsidR="0002604C" w:rsidRPr="00B556B0">
        <w:rPr>
          <w:lang w:val="uk-UA"/>
        </w:rPr>
        <w:t>;</w:t>
      </w:r>
    </w:p>
    <w:p w:rsidR="00DD2BE8" w:rsidRPr="00B556B0" w:rsidRDefault="00DD2BE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багаторічне утворення та накопичення великих обсягів промислових та побутових відходів, яке обумовлює значну небезпеку для оточуючого середовища і здоров'я людей; </w:t>
      </w:r>
    </w:p>
    <w:p w:rsidR="00DD2BE8" w:rsidRPr="00B556B0" w:rsidRDefault="00DD2BE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інтенсивне використання природних </w:t>
      </w:r>
      <w:r w:rsidR="0088658E" w:rsidRPr="00B556B0">
        <w:rPr>
          <w:lang w:val="uk-UA"/>
        </w:rPr>
        <w:t>ресурсів;</w:t>
      </w:r>
    </w:p>
    <w:p w:rsidR="00DD2BE8" w:rsidRPr="00B556B0" w:rsidRDefault="00DD2BE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негативний вплив на стан навколишнього природного середовища </w:t>
      </w:r>
      <w:r w:rsidR="0088658E" w:rsidRPr="00B556B0">
        <w:rPr>
          <w:lang w:val="uk-UA"/>
        </w:rPr>
        <w:t>процесів</w:t>
      </w:r>
      <w:r w:rsidR="000E74CB" w:rsidRPr="00B556B0">
        <w:rPr>
          <w:lang w:val="uk-UA"/>
        </w:rPr>
        <w:t>,</w:t>
      </w:r>
      <w:r w:rsidR="0088658E" w:rsidRPr="00B556B0">
        <w:rPr>
          <w:lang w:val="uk-UA"/>
        </w:rPr>
        <w:t xml:space="preserve"> що в</w:t>
      </w:r>
      <w:r w:rsidR="0088658E" w:rsidRPr="00B556B0">
        <w:rPr>
          <w:lang w:val="uk-UA"/>
        </w:rPr>
        <w:t>и</w:t>
      </w:r>
      <w:r w:rsidR="0088658E" w:rsidRPr="00B556B0">
        <w:rPr>
          <w:lang w:val="uk-UA"/>
        </w:rPr>
        <w:t xml:space="preserve">никають через </w:t>
      </w:r>
      <w:r w:rsidRPr="00B556B0">
        <w:rPr>
          <w:lang w:val="uk-UA"/>
        </w:rPr>
        <w:t xml:space="preserve">закриття нерентабельних </w:t>
      </w:r>
      <w:r w:rsidR="0088658E" w:rsidRPr="00B556B0">
        <w:rPr>
          <w:lang w:val="uk-UA"/>
        </w:rPr>
        <w:t xml:space="preserve">вугільних </w:t>
      </w:r>
      <w:r w:rsidRPr="00B556B0">
        <w:rPr>
          <w:lang w:val="uk-UA"/>
        </w:rPr>
        <w:t>шахт</w:t>
      </w:r>
      <w:r w:rsidR="0088658E" w:rsidRPr="00B556B0">
        <w:rPr>
          <w:lang w:val="uk-UA"/>
        </w:rPr>
        <w:t>.</w:t>
      </w:r>
    </w:p>
    <w:p w:rsidR="00DD2BE8" w:rsidRPr="00B556B0" w:rsidRDefault="00DD2BE8" w:rsidP="006252FE">
      <w:pPr>
        <w:keepNext/>
        <w:widowControl w:val="0"/>
        <w:spacing w:after="120"/>
        <w:ind w:firstLine="720"/>
        <w:jc w:val="both"/>
        <w:rPr>
          <w:lang w:val="uk-UA"/>
        </w:rPr>
      </w:pPr>
      <w:r w:rsidRPr="00B556B0">
        <w:rPr>
          <w:b/>
          <w:lang w:val="uk-UA"/>
        </w:rPr>
        <w:t>Головна мета</w:t>
      </w:r>
      <w:r w:rsidRPr="00B556B0">
        <w:rPr>
          <w:lang w:val="uk-UA"/>
        </w:rPr>
        <w:t xml:space="preserve"> – створення безпечних умов для проживання населення та сталого ро</w:t>
      </w:r>
      <w:r w:rsidRPr="00B556B0">
        <w:rPr>
          <w:lang w:val="uk-UA"/>
        </w:rPr>
        <w:t>з</w:t>
      </w:r>
      <w:r w:rsidRPr="00B556B0">
        <w:rPr>
          <w:lang w:val="uk-UA"/>
        </w:rPr>
        <w:t xml:space="preserve">витку регіону </w:t>
      </w:r>
      <w:r w:rsidR="00125C1C" w:rsidRPr="00B556B0">
        <w:rPr>
          <w:lang w:val="uk-UA"/>
        </w:rPr>
        <w:t xml:space="preserve">через </w:t>
      </w:r>
      <w:r w:rsidRPr="00B556B0">
        <w:rPr>
          <w:lang w:val="uk-UA"/>
        </w:rPr>
        <w:t xml:space="preserve">впровадження екологічно збалансованої системи природокористування, досягнення гармонійного співіснування суспільства і природи.  </w:t>
      </w:r>
    </w:p>
    <w:p w:rsidR="00C173D0" w:rsidRPr="00B556B0" w:rsidRDefault="00C173D0" w:rsidP="006252FE">
      <w:pPr>
        <w:pStyle w:val="23"/>
        <w:keepNext/>
        <w:widowControl w:val="0"/>
        <w:ind w:firstLine="709"/>
      </w:pPr>
      <w:r w:rsidRPr="00B556B0">
        <w:rPr>
          <w:b/>
          <w:bCs/>
        </w:rPr>
        <w:t>Основні завдання</w:t>
      </w:r>
      <w:r w:rsidRPr="00B556B0">
        <w:rPr>
          <w:b/>
        </w:rPr>
        <w:t>:</w:t>
      </w:r>
    </w:p>
    <w:p w:rsidR="00B50178" w:rsidRPr="00B556B0" w:rsidRDefault="00B5017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>мінімізація техногенного впливу</w:t>
      </w:r>
      <w:r w:rsidRPr="00B556B0">
        <w:rPr>
          <w:b/>
          <w:lang w:val="uk-UA"/>
        </w:rPr>
        <w:t xml:space="preserve"> </w:t>
      </w:r>
      <w:r w:rsidRPr="00B556B0">
        <w:rPr>
          <w:lang w:val="uk-UA"/>
        </w:rPr>
        <w:t xml:space="preserve">на </w:t>
      </w:r>
      <w:r w:rsidR="007F302C" w:rsidRPr="00B556B0">
        <w:rPr>
          <w:lang w:val="uk-UA"/>
        </w:rPr>
        <w:t>довкілля</w:t>
      </w:r>
      <w:r w:rsidRPr="00B556B0">
        <w:rPr>
          <w:lang w:val="uk-UA"/>
        </w:rPr>
        <w:t xml:space="preserve"> області шляхом удосконалення</w:t>
      </w:r>
      <w:r w:rsidRPr="00B556B0">
        <w:rPr>
          <w:b/>
          <w:lang w:val="uk-UA"/>
        </w:rPr>
        <w:t xml:space="preserve"> </w:t>
      </w:r>
      <w:r w:rsidRPr="00B556B0">
        <w:rPr>
          <w:lang w:val="uk-UA"/>
        </w:rPr>
        <w:t>вир</w:t>
      </w:r>
      <w:r w:rsidRPr="00B556B0">
        <w:rPr>
          <w:lang w:val="uk-UA"/>
        </w:rPr>
        <w:t>о</w:t>
      </w:r>
      <w:r w:rsidRPr="00B556B0">
        <w:rPr>
          <w:lang w:val="uk-UA"/>
        </w:rPr>
        <w:t>бничих технологічних процесів та оновлення основних фондів промислових підприємств;</w:t>
      </w:r>
    </w:p>
    <w:p w:rsidR="00B50178" w:rsidRPr="00B556B0" w:rsidRDefault="00B5017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>створення умов для екологічно безпечного водовідведення в населених пунктах о</w:t>
      </w:r>
      <w:r w:rsidRPr="00B556B0">
        <w:rPr>
          <w:lang w:val="uk-UA"/>
        </w:rPr>
        <w:t>б</w:t>
      </w:r>
      <w:r w:rsidRPr="00B556B0">
        <w:rPr>
          <w:lang w:val="uk-UA"/>
        </w:rPr>
        <w:t>ласті, реконструкція та будівництво очисних споруд та інших об’єктів каналізаційної сист</w:t>
      </w:r>
      <w:r w:rsidRPr="00B556B0">
        <w:rPr>
          <w:lang w:val="uk-UA"/>
        </w:rPr>
        <w:t>е</w:t>
      </w:r>
      <w:r w:rsidRPr="00B556B0">
        <w:rPr>
          <w:lang w:val="uk-UA"/>
        </w:rPr>
        <w:t xml:space="preserve">ми; </w:t>
      </w:r>
    </w:p>
    <w:p w:rsidR="00B50178" w:rsidRPr="00B556B0" w:rsidRDefault="007F302C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>подальший розвиток сфер</w:t>
      </w:r>
      <w:r w:rsidR="00D25BA3" w:rsidRPr="00B556B0">
        <w:rPr>
          <w:lang w:val="uk-UA"/>
        </w:rPr>
        <w:t>и</w:t>
      </w:r>
      <w:r w:rsidRPr="00B556B0">
        <w:rPr>
          <w:lang w:val="uk-UA"/>
        </w:rPr>
        <w:t xml:space="preserve"> поводження з відходами</w:t>
      </w:r>
      <w:r w:rsidR="00B50178" w:rsidRPr="00B556B0">
        <w:rPr>
          <w:lang w:val="uk-UA"/>
        </w:rPr>
        <w:t>;</w:t>
      </w:r>
    </w:p>
    <w:p w:rsidR="00B50178" w:rsidRPr="00B556B0" w:rsidRDefault="00B5017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збереження унікальних п</w:t>
      </w:r>
      <w:r w:rsidR="007F302C" w:rsidRPr="00B556B0">
        <w:rPr>
          <w:bCs/>
          <w:lang w:val="uk-UA"/>
        </w:rPr>
        <w:t>риродних комплексів та об’єктів</w:t>
      </w:r>
      <w:r w:rsidRPr="00B556B0">
        <w:rPr>
          <w:bCs/>
          <w:lang w:val="uk-UA"/>
        </w:rPr>
        <w:t>;</w:t>
      </w:r>
    </w:p>
    <w:p w:rsidR="00D25BA3" w:rsidRPr="00B556B0" w:rsidRDefault="00D25BA3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створення нових зелених насаджень, охорона і раціональне використання земель та мінеральних ресурсів; </w:t>
      </w:r>
    </w:p>
    <w:p w:rsidR="00D25BA3" w:rsidRPr="00B556B0" w:rsidRDefault="00B5017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  </w:t>
      </w:r>
      <w:r w:rsidR="00D25BA3" w:rsidRPr="00B556B0">
        <w:rPr>
          <w:lang w:val="uk-UA"/>
        </w:rPr>
        <w:t>інформування, екологічна освіта населення;</w:t>
      </w:r>
    </w:p>
    <w:p w:rsidR="00D25BA3" w:rsidRPr="00B556B0" w:rsidRDefault="00D25BA3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>міжнародне співробітництво;</w:t>
      </w:r>
    </w:p>
    <w:p w:rsidR="00D25BA3" w:rsidRPr="00B556B0" w:rsidRDefault="00D25BA3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uk-UA"/>
        </w:rPr>
      </w:pPr>
      <w:r w:rsidRPr="00B556B0">
        <w:rPr>
          <w:lang w:val="uk-UA"/>
        </w:rPr>
        <w:t xml:space="preserve">моніторинг довкілля тощо. </w:t>
      </w:r>
    </w:p>
    <w:p w:rsidR="00B50178" w:rsidRPr="00B556B0" w:rsidRDefault="00B50178" w:rsidP="006252FE">
      <w:pPr>
        <w:keepNext/>
        <w:widowControl w:val="0"/>
        <w:spacing w:after="120"/>
        <w:ind w:firstLine="720"/>
        <w:jc w:val="both"/>
        <w:rPr>
          <w:b/>
          <w:bCs/>
          <w:noProof/>
          <w:lang w:val="uk-UA"/>
        </w:rPr>
      </w:pPr>
      <w:r w:rsidRPr="00B556B0">
        <w:rPr>
          <w:b/>
          <w:bCs/>
          <w:noProof/>
          <w:lang w:val="uk-UA"/>
        </w:rPr>
        <w:lastRenderedPageBreak/>
        <w:t xml:space="preserve">Критерії </w:t>
      </w:r>
      <w:r w:rsidR="00C528C1" w:rsidRPr="00B556B0">
        <w:rPr>
          <w:b/>
          <w:bCs/>
          <w:noProof/>
          <w:lang w:val="uk-UA"/>
        </w:rPr>
        <w:t>ефективності:</w:t>
      </w:r>
    </w:p>
    <w:p w:rsidR="00B50178" w:rsidRPr="00B556B0" w:rsidRDefault="00D25BA3" w:rsidP="006252FE">
      <w:pPr>
        <w:keepNext/>
        <w:widowControl w:val="0"/>
        <w:spacing w:after="120"/>
        <w:ind w:firstLine="720"/>
        <w:jc w:val="both"/>
        <w:rPr>
          <w:bCs/>
          <w:noProof/>
          <w:lang w:val="uk-UA"/>
        </w:rPr>
      </w:pPr>
      <w:r w:rsidRPr="00B556B0">
        <w:rPr>
          <w:bCs/>
          <w:noProof/>
          <w:lang w:val="uk-UA"/>
        </w:rPr>
        <w:t xml:space="preserve">Скорочення </w:t>
      </w:r>
      <w:r w:rsidR="00B50178" w:rsidRPr="00B556B0">
        <w:rPr>
          <w:bCs/>
          <w:noProof/>
          <w:lang w:val="uk-UA"/>
        </w:rPr>
        <w:t>викидів забрудняюючих речовин та парникових газів в атмосферне повітря, зменшення скидів забруднених стічних вод у поверхневі водні об’єкти та попердження погіршення стану водних ресурсів області, зменшення негативного впливу на довкілля утворених і накопичених на території області відходів, покращення стану земельних ресурсів, а також збереження біологічного різноманіття регіону.</w:t>
      </w:r>
    </w:p>
    <w:p w:rsidR="00B50178" w:rsidRPr="00B556B0" w:rsidRDefault="00B50178" w:rsidP="006252FE">
      <w:pPr>
        <w:keepNext/>
        <w:widowControl w:val="0"/>
        <w:spacing w:after="120"/>
        <w:ind w:firstLine="720"/>
        <w:jc w:val="both"/>
        <w:rPr>
          <w:lang w:val="uk-UA"/>
        </w:rPr>
      </w:pPr>
      <w:r w:rsidRPr="00B556B0">
        <w:rPr>
          <w:b/>
          <w:lang w:val="uk-UA"/>
        </w:rPr>
        <w:t>Ресурсне забезпечення</w:t>
      </w:r>
      <w:r w:rsidR="00320A38" w:rsidRPr="00B556B0">
        <w:rPr>
          <w:b/>
          <w:lang w:val="uk-UA"/>
        </w:rPr>
        <w:t xml:space="preserve">. </w:t>
      </w:r>
      <w:r w:rsidRPr="00B556B0">
        <w:rPr>
          <w:lang w:val="uk-UA"/>
        </w:rPr>
        <w:t>Фінансування природоохоронних заходів здійснюватиметься за рахунок коштів фонду охорони навколишнього природного середовища державного б</w:t>
      </w:r>
      <w:r w:rsidRPr="00B556B0">
        <w:rPr>
          <w:lang w:val="uk-UA"/>
        </w:rPr>
        <w:t>ю</w:t>
      </w:r>
      <w:r w:rsidRPr="00B556B0">
        <w:rPr>
          <w:lang w:val="uk-UA"/>
        </w:rPr>
        <w:t>джету, обласного бюджету, бюджетів міст та районів, а також інших джерел.</w:t>
      </w:r>
    </w:p>
    <w:p w:rsidR="0026712F" w:rsidRPr="00B556B0" w:rsidRDefault="00027D67" w:rsidP="006252FE">
      <w:pPr>
        <w:keepNext/>
        <w:widowControl w:val="0"/>
        <w:tabs>
          <w:tab w:val="left" w:pos="959"/>
        </w:tabs>
        <w:spacing w:after="100"/>
        <w:jc w:val="center"/>
        <w:rPr>
          <w:b/>
          <w:lang w:val="uk-UA"/>
        </w:rPr>
      </w:pPr>
      <w:r w:rsidRPr="00B556B0">
        <w:rPr>
          <w:b/>
          <w:lang w:val="uk-UA"/>
        </w:rPr>
        <w:t xml:space="preserve">7.2. </w:t>
      </w:r>
      <w:r w:rsidR="0026712F" w:rsidRPr="00B556B0">
        <w:rPr>
          <w:b/>
          <w:bCs/>
          <w:lang w:val="uk-UA"/>
        </w:rPr>
        <w:t>Захист прав і свобод громадян, з</w:t>
      </w:r>
      <w:r w:rsidR="0026712F" w:rsidRPr="00B556B0">
        <w:rPr>
          <w:b/>
          <w:lang w:val="uk-UA"/>
        </w:rPr>
        <w:t>абезпечення законності та правопорядку</w:t>
      </w:r>
    </w:p>
    <w:p w:rsidR="00027D67" w:rsidRPr="00B556B0" w:rsidRDefault="00027D67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недостатній рівень матеріально-технічного обладнання підрозділів правоохоронних</w:t>
      </w:r>
      <w:r w:rsidRPr="00B556B0">
        <w:rPr>
          <w:bCs/>
          <w:color w:val="FF0000"/>
          <w:lang w:val="uk-UA"/>
        </w:rPr>
        <w:t xml:space="preserve"> </w:t>
      </w:r>
      <w:r w:rsidRPr="00B556B0">
        <w:rPr>
          <w:bCs/>
          <w:lang w:val="uk-UA"/>
        </w:rPr>
        <w:t>органів;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слабка активність громадян у співпраці з органами внутрішніх справ щодо попер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дження, виявлення і розкриття злочинів.</w:t>
      </w:r>
    </w:p>
    <w:p w:rsidR="00027D67" w:rsidRPr="00B556B0" w:rsidRDefault="00027D67" w:rsidP="006252FE">
      <w:pPr>
        <w:keepNext/>
        <w:widowControl w:val="0"/>
        <w:autoSpaceDE w:val="0"/>
        <w:autoSpaceDN w:val="0"/>
        <w:adjustRightInd w:val="0"/>
        <w:spacing w:after="120"/>
        <w:ind w:firstLine="709"/>
        <w:jc w:val="both"/>
        <w:rPr>
          <w:lang w:val="uk-UA" w:eastAsia="uk-UA"/>
        </w:rPr>
      </w:pPr>
      <w:r w:rsidRPr="00B556B0">
        <w:rPr>
          <w:b/>
          <w:lang w:val="uk-UA" w:eastAsia="uk-UA"/>
        </w:rPr>
        <w:t>Головна мета</w:t>
      </w:r>
      <w:r w:rsidRPr="00B556B0">
        <w:rPr>
          <w:lang w:val="uk-UA" w:eastAsia="uk-UA"/>
        </w:rPr>
        <w:t xml:space="preserve"> – забезпечення особистої безпеки громадян, захист їх прав, свобод і з</w:t>
      </w:r>
      <w:r w:rsidRPr="00B556B0">
        <w:rPr>
          <w:lang w:val="uk-UA" w:eastAsia="uk-UA"/>
        </w:rPr>
        <w:t>а</w:t>
      </w:r>
      <w:r w:rsidRPr="00B556B0">
        <w:rPr>
          <w:lang w:val="uk-UA" w:eastAsia="uk-UA"/>
        </w:rPr>
        <w:t>конних інтересів, запобігання правопорушенням та їх припинення , зміцнення законності та правопорядку, боротьба з корупцією.</w:t>
      </w:r>
    </w:p>
    <w:p w:rsidR="00027D67" w:rsidRPr="00B556B0" w:rsidRDefault="004D24F7" w:rsidP="006252FE">
      <w:pPr>
        <w:keepNext/>
        <w:widowControl w:val="0"/>
        <w:autoSpaceDE w:val="0"/>
        <w:autoSpaceDN w:val="0"/>
        <w:adjustRightInd w:val="0"/>
        <w:spacing w:after="120"/>
        <w:ind w:firstLine="709"/>
        <w:jc w:val="both"/>
        <w:rPr>
          <w:lang w:val="uk-UA" w:eastAsia="uk-UA"/>
        </w:rPr>
      </w:pPr>
      <w:r w:rsidRPr="00B556B0">
        <w:rPr>
          <w:b/>
          <w:bCs/>
          <w:lang w:val="uk-UA"/>
        </w:rPr>
        <w:t>Основні завдання</w:t>
      </w:r>
      <w:r w:rsidR="00027D67" w:rsidRPr="00B556B0">
        <w:rPr>
          <w:lang w:val="uk-UA" w:eastAsia="uk-UA"/>
        </w:rPr>
        <w:t>: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зниження загального рівня злочинності, поліпшення стану криміногенної обстан</w:t>
      </w:r>
      <w:r w:rsidRPr="00B556B0">
        <w:rPr>
          <w:bCs/>
          <w:lang w:val="uk-UA"/>
        </w:rPr>
        <w:t>о</w:t>
      </w:r>
      <w:r w:rsidRPr="00B556B0">
        <w:rPr>
          <w:bCs/>
          <w:lang w:val="uk-UA"/>
        </w:rPr>
        <w:t>вки, підвищення відсотка розкриття злочинів;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надійне забезпечення особистої безпеки громадян, захисту їх прав, свобод і зако</w:t>
      </w:r>
      <w:r w:rsidRPr="00B556B0">
        <w:rPr>
          <w:bCs/>
          <w:lang w:val="uk-UA"/>
        </w:rPr>
        <w:t>н</w:t>
      </w:r>
      <w:r w:rsidRPr="00B556B0">
        <w:rPr>
          <w:bCs/>
          <w:lang w:val="uk-UA"/>
        </w:rPr>
        <w:t>них інтересів від протиправних посягань;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досягнення тісної взаємодії органів внутрішніх справ і населення щодо попер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дження і розкриття злочинів;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припинення діяльності з незаконного виробництва та розповсюдження алкогол</w:t>
      </w:r>
      <w:r w:rsidRPr="00B556B0">
        <w:rPr>
          <w:bCs/>
          <w:lang w:val="uk-UA"/>
        </w:rPr>
        <w:t>ь</w:t>
      </w:r>
      <w:r w:rsidRPr="00B556B0">
        <w:rPr>
          <w:bCs/>
          <w:lang w:val="uk-UA"/>
        </w:rPr>
        <w:t>них напоїв, наркотичних засобів, забезпечення дотримання прав неповнолітніх дітей;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активізація роботи громадських формувань з охорони громадського порядку, зал</w:t>
      </w:r>
      <w:r w:rsidRPr="00B556B0">
        <w:rPr>
          <w:bCs/>
          <w:lang w:val="uk-UA"/>
        </w:rPr>
        <w:t>у</w:t>
      </w:r>
      <w:r w:rsidRPr="00B556B0">
        <w:rPr>
          <w:bCs/>
          <w:lang w:val="uk-UA"/>
        </w:rPr>
        <w:t>чення до співпраці у напряму охорони громадського порядку охоронних структур, зацікавл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них установ, підприємств і організацій;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подальший розвиток і укріплення матеріально-технічної бази служб і підрозділів міліції, які безпосередньо залучаються до роботи з виявлення і розкриття злочинів та здій</w:t>
      </w:r>
      <w:r w:rsidRPr="00B556B0">
        <w:rPr>
          <w:bCs/>
          <w:lang w:val="uk-UA"/>
        </w:rPr>
        <w:t>с</w:t>
      </w:r>
      <w:r w:rsidRPr="00B556B0">
        <w:rPr>
          <w:bCs/>
          <w:lang w:val="uk-UA"/>
        </w:rPr>
        <w:t>нюють охорону громадського порядку у місті;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 подальший розвиток і розширення комплексу відеоспостереження за станом пр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>вопорядку у місцях масового скупчення людей на вулицях міста.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підвищення ефективності роботи, залучення всіх сил і засобів для досягнення н</w:t>
      </w:r>
      <w:r w:rsidRPr="00B556B0">
        <w:rPr>
          <w:bCs/>
          <w:lang w:val="uk-UA"/>
        </w:rPr>
        <w:t>а</w:t>
      </w:r>
      <w:r w:rsidRPr="00B556B0">
        <w:rPr>
          <w:bCs/>
          <w:lang w:val="uk-UA"/>
        </w:rPr>
        <w:t xml:space="preserve">лежного рівня розслідування та розкриття злочинів з посягань на життя та майно громадян, недопущення особливо тяжких злочинів та тілесних ушкоджень; 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захист конституційних прав та свобод громадян; </w:t>
      </w:r>
    </w:p>
    <w:p w:rsidR="00027D67" w:rsidRPr="00B556B0" w:rsidRDefault="00027D6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зміцнення обліково-реєстраційної дисципліни. </w:t>
      </w:r>
    </w:p>
    <w:p w:rsidR="00027D67" w:rsidRPr="00B556B0" w:rsidRDefault="00027D67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bCs/>
          <w:noProof/>
          <w:lang w:val="uk-UA"/>
        </w:rPr>
        <w:t>Критерії ефективності:</w:t>
      </w:r>
      <w:r w:rsidRPr="00B556B0">
        <w:rPr>
          <w:b/>
          <w:lang w:val="uk-UA"/>
        </w:rPr>
        <w:t xml:space="preserve"> </w:t>
      </w:r>
      <w:r w:rsidRPr="00B556B0">
        <w:rPr>
          <w:lang w:val="uk-UA"/>
        </w:rPr>
        <w:t>зменшення кількості злочинів, правопорушень, що вчин</w:t>
      </w:r>
      <w:r w:rsidRPr="00B556B0">
        <w:rPr>
          <w:lang w:val="uk-UA"/>
        </w:rPr>
        <w:t>я</w:t>
      </w:r>
      <w:r w:rsidRPr="00B556B0">
        <w:rPr>
          <w:lang w:val="uk-UA"/>
        </w:rPr>
        <w:t xml:space="preserve">ються на вулицях та інших громадських місцях населених пунктів області; </w:t>
      </w:r>
      <w:r w:rsidRPr="00B556B0">
        <w:rPr>
          <w:spacing w:val="2"/>
          <w:lang w:val="uk-UA"/>
        </w:rPr>
        <w:t>питомої ваги зл</w:t>
      </w:r>
      <w:r w:rsidRPr="00B556B0">
        <w:rPr>
          <w:spacing w:val="2"/>
          <w:lang w:val="uk-UA"/>
        </w:rPr>
        <w:t>о</w:t>
      </w:r>
      <w:r w:rsidRPr="00B556B0">
        <w:rPr>
          <w:spacing w:val="2"/>
          <w:lang w:val="uk-UA"/>
        </w:rPr>
        <w:t>чині</w:t>
      </w:r>
      <w:r w:rsidR="000E74CB" w:rsidRPr="00B556B0">
        <w:rPr>
          <w:spacing w:val="2"/>
          <w:lang w:val="uk-UA"/>
        </w:rPr>
        <w:t>в</w:t>
      </w:r>
      <w:r w:rsidRPr="00B556B0">
        <w:rPr>
          <w:spacing w:val="2"/>
          <w:lang w:val="uk-UA"/>
        </w:rPr>
        <w:t xml:space="preserve">, скоєних неповнолітніми або за їх участю; розповсюдження наркотичних засобів в </w:t>
      </w:r>
      <w:r w:rsidRPr="00B556B0">
        <w:rPr>
          <w:spacing w:val="2"/>
          <w:lang w:val="uk-UA"/>
        </w:rPr>
        <w:lastRenderedPageBreak/>
        <w:t>учбових, гральних закладах, місцях масового відпочинку молоді; корупційних проявів с</w:t>
      </w:r>
      <w:r w:rsidRPr="00B556B0">
        <w:rPr>
          <w:spacing w:val="2"/>
          <w:lang w:val="uk-UA"/>
        </w:rPr>
        <w:t>е</w:t>
      </w:r>
      <w:r w:rsidRPr="00B556B0">
        <w:rPr>
          <w:spacing w:val="2"/>
          <w:lang w:val="uk-UA"/>
        </w:rPr>
        <w:t>ред посадових і службових осіб органів державної влади, місцевого самоврядування; по</w:t>
      </w:r>
      <w:r w:rsidRPr="00B556B0">
        <w:rPr>
          <w:spacing w:val="2"/>
          <w:lang w:val="uk-UA"/>
        </w:rPr>
        <w:t>к</w:t>
      </w:r>
      <w:r w:rsidRPr="00B556B0">
        <w:rPr>
          <w:spacing w:val="2"/>
          <w:lang w:val="uk-UA"/>
        </w:rPr>
        <w:t>ращ</w:t>
      </w:r>
      <w:r w:rsidR="000E74CB" w:rsidRPr="00B556B0">
        <w:rPr>
          <w:spacing w:val="2"/>
          <w:lang w:val="uk-UA"/>
        </w:rPr>
        <w:t>ення</w:t>
      </w:r>
      <w:r w:rsidRPr="00B556B0">
        <w:rPr>
          <w:spacing w:val="2"/>
          <w:lang w:val="uk-UA"/>
        </w:rPr>
        <w:t xml:space="preserve"> умов утримання осіб в установах державної пенітенціарної служби.</w:t>
      </w:r>
    </w:p>
    <w:p w:rsidR="00027D67" w:rsidRPr="00B556B0" w:rsidRDefault="00027D67" w:rsidP="006252FE">
      <w:pPr>
        <w:keepNext/>
        <w:widowControl w:val="0"/>
        <w:spacing w:after="120"/>
        <w:ind w:firstLine="709"/>
        <w:jc w:val="both"/>
        <w:rPr>
          <w:lang w:val="uk-UA" w:eastAsia="uk-UA"/>
        </w:rPr>
      </w:pPr>
      <w:r w:rsidRPr="00B556B0">
        <w:rPr>
          <w:b/>
          <w:lang w:val="uk-UA"/>
        </w:rPr>
        <w:t xml:space="preserve">Ресурсне забезпечення. </w:t>
      </w:r>
      <w:r w:rsidRPr="00B556B0">
        <w:rPr>
          <w:lang w:val="uk-UA" w:eastAsia="uk-UA"/>
        </w:rPr>
        <w:t>Фінансування заходів здійснюватиметься в межах видатків, передбачених в обласному бюджеті на 2014 рік.</w:t>
      </w:r>
    </w:p>
    <w:p w:rsidR="00D60698" w:rsidRPr="00B556B0" w:rsidRDefault="00D60698" w:rsidP="006252FE">
      <w:pPr>
        <w:keepNext/>
        <w:widowControl w:val="0"/>
        <w:tabs>
          <w:tab w:val="left" w:pos="959"/>
        </w:tabs>
        <w:spacing w:after="100"/>
        <w:jc w:val="center"/>
        <w:rPr>
          <w:b/>
          <w:lang w:val="uk-UA"/>
        </w:rPr>
      </w:pPr>
      <w:r w:rsidRPr="00B556B0">
        <w:rPr>
          <w:b/>
          <w:lang w:val="uk-UA"/>
        </w:rPr>
        <w:t>7.3. Захист населення і територій від надзвичайних ситуацій</w:t>
      </w:r>
    </w:p>
    <w:p w:rsidR="00D60698" w:rsidRPr="00B556B0" w:rsidRDefault="00D60698" w:rsidP="006252FE">
      <w:pPr>
        <w:keepNext/>
        <w:widowControl w:val="0"/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/>
        </w:rPr>
        <w:t>Актуальні проблеми:</w:t>
      </w:r>
    </w:p>
    <w:p w:rsidR="00793A48" w:rsidRPr="00B556B0" w:rsidRDefault="008E6D2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в</w:t>
      </w:r>
      <w:r w:rsidR="001F2F6D" w:rsidRPr="00B556B0">
        <w:rPr>
          <w:bCs/>
          <w:lang w:val="uk-UA"/>
        </w:rPr>
        <w:t xml:space="preserve">исокий рівень </w:t>
      </w:r>
      <w:r w:rsidR="00D60698" w:rsidRPr="00B556B0">
        <w:rPr>
          <w:bCs/>
          <w:lang w:val="uk-UA"/>
        </w:rPr>
        <w:t xml:space="preserve">виникнення надзвичайних ситуацій, </w:t>
      </w:r>
      <w:r w:rsidR="001F2F6D" w:rsidRPr="00B556B0">
        <w:rPr>
          <w:bCs/>
          <w:lang w:val="uk-UA"/>
        </w:rPr>
        <w:t>обумовлений географічними особливостями території, надмірною концентрацією екологічно небезпечних виробництв, спрацьованістю та старінням основних виробничих та житлово-комунальних фондів, вис</w:t>
      </w:r>
      <w:r w:rsidR="001F2F6D" w:rsidRPr="00B556B0">
        <w:rPr>
          <w:bCs/>
          <w:lang w:val="uk-UA"/>
        </w:rPr>
        <w:t>о</w:t>
      </w:r>
      <w:r w:rsidR="001F2F6D" w:rsidRPr="00B556B0">
        <w:rPr>
          <w:bCs/>
          <w:lang w:val="uk-UA"/>
        </w:rPr>
        <w:t>кою щільністю населення</w:t>
      </w:r>
      <w:r w:rsidR="006B0EB9" w:rsidRPr="00B556B0">
        <w:rPr>
          <w:bCs/>
          <w:lang w:val="uk-UA"/>
        </w:rPr>
        <w:t>;</w:t>
      </w:r>
      <w:r w:rsidR="00793A48" w:rsidRPr="00B556B0">
        <w:rPr>
          <w:bCs/>
          <w:lang w:val="uk-UA"/>
        </w:rPr>
        <w:t xml:space="preserve"> </w:t>
      </w:r>
    </w:p>
    <w:p w:rsidR="00A227A7" w:rsidRPr="00B556B0" w:rsidRDefault="00793A48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постійно діючі небезпечні екзогенні процеси</w:t>
      </w:r>
      <w:r w:rsidR="006B0EB9" w:rsidRPr="00B556B0">
        <w:rPr>
          <w:bCs/>
          <w:lang w:val="uk-UA"/>
        </w:rPr>
        <w:t>;</w:t>
      </w:r>
    </w:p>
    <w:p w:rsidR="00A227A7" w:rsidRPr="00B556B0" w:rsidRDefault="00A227A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набуття </w:t>
      </w:r>
      <w:r w:rsidR="00991101" w:rsidRPr="00B556B0">
        <w:rPr>
          <w:bCs/>
          <w:lang w:val="uk-UA"/>
        </w:rPr>
        <w:t>негативних</w:t>
      </w:r>
      <w:r w:rsidRPr="00B556B0">
        <w:rPr>
          <w:bCs/>
          <w:lang w:val="uk-UA"/>
        </w:rPr>
        <w:t xml:space="preserve"> процесів, що виникають через закриття неперспективних шахт, підтоплення та зміни інженерно-геологічн</w:t>
      </w:r>
      <w:r w:rsidR="000E74CB" w:rsidRPr="00B556B0">
        <w:rPr>
          <w:bCs/>
          <w:lang w:val="uk-UA"/>
        </w:rPr>
        <w:t>ого</w:t>
      </w:r>
      <w:r w:rsidRPr="00B556B0">
        <w:rPr>
          <w:bCs/>
          <w:lang w:val="uk-UA"/>
        </w:rPr>
        <w:t xml:space="preserve"> стану території, просідання поверхні</w:t>
      </w:r>
      <w:r w:rsidR="008E6D27" w:rsidRPr="00B556B0">
        <w:rPr>
          <w:bCs/>
          <w:lang w:val="uk-UA"/>
        </w:rPr>
        <w:t xml:space="preserve">, </w:t>
      </w:r>
      <w:r w:rsidRPr="00B556B0">
        <w:rPr>
          <w:bCs/>
          <w:lang w:val="uk-UA"/>
        </w:rPr>
        <w:t xml:space="preserve"> руйн</w:t>
      </w:r>
      <w:r w:rsidRPr="00B556B0">
        <w:rPr>
          <w:bCs/>
          <w:lang w:val="uk-UA"/>
        </w:rPr>
        <w:t>у</w:t>
      </w:r>
      <w:r w:rsidRPr="00B556B0">
        <w:rPr>
          <w:bCs/>
          <w:lang w:val="uk-UA"/>
        </w:rPr>
        <w:t>вання цивільних і промислових споруд, комунікаційних і транспортних мереж</w:t>
      </w:r>
      <w:r w:rsidR="006B0EB9" w:rsidRPr="00B556B0">
        <w:rPr>
          <w:bCs/>
          <w:lang w:val="uk-UA"/>
        </w:rPr>
        <w:t>;</w:t>
      </w:r>
    </w:p>
    <w:p w:rsidR="00A227A7" w:rsidRPr="00B556B0" w:rsidRDefault="00A227A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недостатня забезпеченість матеріально-технічним устаткуванням для проведення запобіжних заходів та ліквідації наслідків надзвичайних ситуацій відповідно до встановл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них нормативів;</w:t>
      </w:r>
    </w:p>
    <w:p w:rsidR="00A227A7" w:rsidRPr="00B556B0" w:rsidRDefault="00A227A7" w:rsidP="006252FE">
      <w:pPr>
        <w:pStyle w:val="af9"/>
        <w:keepNext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lang w:val="uk-UA"/>
        </w:rPr>
      </w:pPr>
      <w:r w:rsidRPr="00B556B0">
        <w:rPr>
          <w:bCs/>
          <w:lang w:val="uk-UA"/>
        </w:rPr>
        <w:t>потреба у вдосконаленні системи оповіщення з використанням новітніх технологій.</w:t>
      </w:r>
    </w:p>
    <w:p w:rsidR="008E6D27" w:rsidRPr="00B556B0" w:rsidRDefault="00A227A7" w:rsidP="006252FE">
      <w:pPr>
        <w:pStyle w:val="aff6"/>
        <w:keepNext/>
        <w:widowControl w:val="0"/>
        <w:spacing w:before="0" w:beforeAutospacing="0" w:after="120" w:afterAutospacing="0"/>
        <w:ind w:firstLine="709"/>
        <w:jc w:val="both"/>
        <w:rPr>
          <w:lang w:val="uk-UA" w:eastAsia="uk-UA"/>
        </w:rPr>
      </w:pPr>
      <w:r w:rsidRPr="00B556B0">
        <w:rPr>
          <w:lang w:val="uk-UA"/>
        </w:rPr>
        <w:t xml:space="preserve"> </w:t>
      </w:r>
      <w:r w:rsidR="00D60698" w:rsidRPr="00B556B0">
        <w:rPr>
          <w:b/>
          <w:bCs/>
          <w:lang w:val="uk-UA" w:eastAsia="uk-UA"/>
        </w:rPr>
        <w:t xml:space="preserve">Головна мета </w:t>
      </w:r>
      <w:r w:rsidR="00D60698" w:rsidRPr="00B556B0">
        <w:rPr>
          <w:lang w:val="uk-UA" w:eastAsia="uk-UA"/>
        </w:rPr>
        <w:t>– забезпечення захисту населення і територій від надзвичайних ситу</w:t>
      </w:r>
      <w:r w:rsidR="00D60698" w:rsidRPr="00B556B0">
        <w:rPr>
          <w:lang w:val="uk-UA" w:eastAsia="uk-UA"/>
        </w:rPr>
        <w:t>а</w:t>
      </w:r>
      <w:r w:rsidR="00D60698" w:rsidRPr="00B556B0">
        <w:rPr>
          <w:lang w:val="uk-UA" w:eastAsia="uk-UA"/>
        </w:rPr>
        <w:t xml:space="preserve">цій техногенного та природного характеру, </w:t>
      </w:r>
      <w:r w:rsidR="008E6D27" w:rsidRPr="00B556B0">
        <w:rPr>
          <w:lang w:val="uk-UA" w:eastAsia="uk-UA"/>
        </w:rPr>
        <w:t xml:space="preserve">своєчасності ліквідації їх наслідків, </w:t>
      </w:r>
      <w:r w:rsidR="00991101" w:rsidRPr="00B556B0">
        <w:rPr>
          <w:lang w:val="uk-UA" w:eastAsia="uk-UA"/>
        </w:rPr>
        <w:t>попередже</w:t>
      </w:r>
      <w:r w:rsidR="00991101" w:rsidRPr="00B556B0">
        <w:rPr>
          <w:lang w:val="uk-UA" w:eastAsia="uk-UA"/>
        </w:rPr>
        <w:t>н</w:t>
      </w:r>
      <w:r w:rsidR="00991101" w:rsidRPr="00B556B0">
        <w:rPr>
          <w:lang w:val="uk-UA" w:eastAsia="uk-UA"/>
        </w:rPr>
        <w:t>ня</w:t>
      </w:r>
      <w:r w:rsidR="00D60698" w:rsidRPr="00B556B0">
        <w:rPr>
          <w:lang w:val="uk-UA" w:eastAsia="uk-UA"/>
        </w:rPr>
        <w:t xml:space="preserve"> збільшення кількості випадків надзвичайних ситуацій. </w:t>
      </w:r>
    </w:p>
    <w:p w:rsidR="00F03C39" w:rsidRPr="00B556B0" w:rsidRDefault="004D24F7" w:rsidP="006252FE">
      <w:pPr>
        <w:pStyle w:val="23"/>
        <w:keepNext/>
        <w:widowControl w:val="0"/>
        <w:ind w:firstLine="709"/>
        <w:rPr>
          <w:b/>
        </w:rPr>
      </w:pPr>
      <w:r w:rsidRPr="00B556B0">
        <w:rPr>
          <w:b/>
          <w:bCs/>
        </w:rPr>
        <w:t>Основні завдання</w:t>
      </w:r>
      <w:r w:rsidR="00F03C39" w:rsidRPr="00B556B0">
        <w:rPr>
          <w:b/>
          <w:szCs w:val="26"/>
        </w:rPr>
        <w:t>: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забезпечення готовності органів управління, сил і засобів до дій, призначених для запобігання надзвичайним ситуаціям, та реагування на них;</w:t>
      </w:r>
    </w:p>
    <w:p w:rsidR="00D60698" w:rsidRPr="00136A7D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spacing w:val="-4"/>
          <w:lang w:val="uk-UA"/>
        </w:rPr>
      </w:pPr>
      <w:r w:rsidRPr="00136A7D">
        <w:rPr>
          <w:spacing w:val="-4"/>
          <w:lang w:val="uk-UA"/>
        </w:rPr>
        <w:t>прогнозування та оцінка соціально-економічних наслідків надзвичайних ситуацій, в</w:t>
      </w:r>
      <w:r w:rsidRPr="00136A7D">
        <w:rPr>
          <w:spacing w:val="-4"/>
          <w:lang w:val="uk-UA"/>
        </w:rPr>
        <w:t>и</w:t>
      </w:r>
      <w:r w:rsidRPr="00136A7D">
        <w:rPr>
          <w:spacing w:val="-4"/>
          <w:lang w:val="uk-UA"/>
        </w:rPr>
        <w:t xml:space="preserve">значення на основі прогнозу потреби в силах, матеріально-технічних і фінансових ресурсах; 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створення, раціональне збереження і використання резервів фінансових і матеріал</w:t>
      </w:r>
      <w:r w:rsidRPr="00B556B0">
        <w:rPr>
          <w:lang w:val="uk-UA"/>
        </w:rPr>
        <w:t>ь</w:t>
      </w:r>
      <w:r w:rsidRPr="00B556B0">
        <w:rPr>
          <w:lang w:val="uk-UA"/>
        </w:rPr>
        <w:t>них ресурсів, необхідних для запобігання надзвичайним ситуаціям та реагування на них;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оповіщення населення про загрозу та виникнення надзвичайної ситуації і своєчасне та достовірне інформування його про наявну обстановку і вжиті заходи шляхом підтримки безперебійного функціонування та експлуатаційно-технічного обслуговування регіональної системи оповіщення населення про загрозу виникнення надзвичайних ситуацій;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технічне переоснащення підрозділів оперативно-рятувальної служби цивільного з</w:t>
      </w:r>
      <w:r w:rsidRPr="00B556B0">
        <w:rPr>
          <w:lang w:val="uk-UA"/>
        </w:rPr>
        <w:t>а</w:t>
      </w:r>
      <w:r w:rsidRPr="00B556B0">
        <w:rPr>
          <w:lang w:val="uk-UA"/>
        </w:rPr>
        <w:t>хисту шляхом переозброєння й модернізації спеціальної пожежної техніки й спеціального устаткування;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зменшення кількості випадків загибелі людей.</w:t>
      </w:r>
    </w:p>
    <w:p w:rsidR="00D60698" w:rsidRPr="00B556B0" w:rsidRDefault="00D60698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b/>
          <w:lang w:val="uk-UA"/>
        </w:rPr>
      </w:pPr>
      <w:r w:rsidRPr="00B556B0">
        <w:rPr>
          <w:b/>
          <w:lang w:val="uk-UA" w:eastAsia="uk-UA"/>
        </w:rPr>
        <w:t xml:space="preserve">   </w:t>
      </w:r>
      <w:r w:rsidR="001B0DAF" w:rsidRPr="00B556B0">
        <w:rPr>
          <w:b/>
          <w:bCs/>
          <w:noProof/>
          <w:lang w:val="uk-UA"/>
        </w:rPr>
        <w:t>Критерії ефективності</w:t>
      </w:r>
      <w:r w:rsidRPr="00B556B0">
        <w:rPr>
          <w:b/>
          <w:bCs/>
          <w:noProof/>
          <w:lang w:val="uk-UA"/>
        </w:rPr>
        <w:t>:</w:t>
      </w:r>
      <w:r w:rsidRPr="00B556B0">
        <w:rPr>
          <w:lang w:val="uk-UA"/>
        </w:rPr>
        <w:t xml:space="preserve"> 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підвищення рівня техногенної безпеки населення і територій від наслідків надзв</w:t>
      </w:r>
      <w:r w:rsidRPr="00B556B0">
        <w:rPr>
          <w:lang w:val="uk-UA"/>
        </w:rPr>
        <w:t>и</w:t>
      </w:r>
      <w:r w:rsidRPr="00B556B0">
        <w:rPr>
          <w:lang w:val="uk-UA"/>
        </w:rPr>
        <w:t>чайних ситуацій та отримання постраждалими гарантованої допомоги під час надзвичайних ситуацій;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lang w:val="uk-UA"/>
        </w:rPr>
      </w:pPr>
      <w:r w:rsidRPr="00B556B0">
        <w:rPr>
          <w:lang w:val="uk-UA"/>
        </w:rPr>
        <w:t>поліпшення оперативного реагування і ефективного керування при виникненні на</w:t>
      </w:r>
      <w:r w:rsidRPr="00B556B0">
        <w:rPr>
          <w:lang w:val="uk-UA"/>
        </w:rPr>
        <w:t>д</w:t>
      </w:r>
      <w:r w:rsidRPr="00B556B0">
        <w:rPr>
          <w:lang w:val="uk-UA"/>
        </w:rPr>
        <w:t>звичайних ситуацій;</w:t>
      </w:r>
    </w:p>
    <w:p w:rsidR="00D60698" w:rsidRPr="00B556B0" w:rsidRDefault="00D60698" w:rsidP="006252FE">
      <w:pPr>
        <w:keepNext/>
        <w:widowControl w:val="0"/>
        <w:numPr>
          <w:ilvl w:val="0"/>
          <w:numId w:val="5"/>
        </w:numPr>
        <w:tabs>
          <w:tab w:val="num" w:pos="900"/>
        </w:tabs>
        <w:spacing w:after="120"/>
        <w:ind w:left="0" w:firstLine="709"/>
        <w:jc w:val="both"/>
        <w:rPr>
          <w:bCs/>
          <w:lang w:val="uk-UA" w:eastAsia="uk-UA"/>
        </w:rPr>
      </w:pPr>
      <w:r w:rsidRPr="00B556B0">
        <w:rPr>
          <w:lang w:val="uk-UA"/>
        </w:rPr>
        <w:lastRenderedPageBreak/>
        <w:t>зменшення збитків від негативного впливу надзвичайних ситуацій.</w:t>
      </w:r>
      <w:r w:rsidRPr="00B556B0">
        <w:rPr>
          <w:b/>
          <w:bCs/>
          <w:lang w:val="uk-UA" w:eastAsia="uk-UA"/>
        </w:rPr>
        <w:t xml:space="preserve">  </w:t>
      </w:r>
      <w:r w:rsidRPr="00B556B0">
        <w:rPr>
          <w:b/>
          <w:bCs/>
          <w:lang w:val="uk-UA" w:eastAsia="uk-UA"/>
        </w:rPr>
        <w:tab/>
      </w:r>
    </w:p>
    <w:p w:rsidR="00D60698" w:rsidRPr="00B556B0" w:rsidRDefault="00D60698" w:rsidP="006252FE">
      <w:pPr>
        <w:keepNext/>
        <w:widowControl w:val="0"/>
        <w:autoSpaceDN w:val="0"/>
        <w:spacing w:after="120"/>
        <w:ind w:firstLine="709"/>
        <w:jc w:val="both"/>
        <w:rPr>
          <w:lang w:val="uk-UA"/>
        </w:rPr>
      </w:pPr>
      <w:r w:rsidRPr="00B556B0">
        <w:rPr>
          <w:b/>
          <w:bCs/>
          <w:lang w:val="uk-UA" w:eastAsia="uk-UA"/>
        </w:rPr>
        <w:t>Ресурсне забезпечення</w:t>
      </w:r>
      <w:r w:rsidR="001B0DAF" w:rsidRPr="00B556B0">
        <w:rPr>
          <w:b/>
          <w:bCs/>
          <w:lang w:val="uk-UA" w:eastAsia="uk-UA"/>
        </w:rPr>
        <w:t xml:space="preserve">. </w:t>
      </w:r>
      <w:r w:rsidRPr="00B556B0">
        <w:rPr>
          <w:lang w:val="uk-UA"/>
        </w:rPr>
        <w:t xml:space="preserve">Фінансування заходів </w:t>
      </w:r>
      <w:r w:rsidR="001B0DAF" w:rsidRPr="00B556B0">
        <w:rPr>
          <w:lang w:val="uk-UA"/>
        </w:rPr>
        <w:t>передбачається</w:t>
      </w:r>
      <w:r w:rsidRPr="00B556B0">
        <w:rPr>
          <w:lang w:val="uk-UA"/>
        </w:rPr>
        <w:t xml:space="preserve"> </w:t>
      </w:r>
      <w:r w:rsidR="001B0DAF" w:rsidRPr="00B556B0">
        <w:rPr>
          <w:lang w:val="uk-UA"/>
        </w:rPr>
        <w:t xml:space="preserve">у сумі </w:t>
      </w:r>
      <w:r w:rsidR="00E34790" w:rsidRPr="00B556B0">
        <w:rPr>
          <w:lang w:val="uk-UA"/>
        </w:rPr>
        <w:t>3288,6</w:t>
      </w:r>
      <w:r w:rsidR="001B0DAF" w:rsidRPr="00B556B0">
        <w:rPr>
          <w:lang w:val="uk-UA"/>
        </w:rPr>
        <w:t xml:space="preserve"> тис.грн. за рахунок обласного бюджету в рамках</w:t>
      </w:r>
      <w:r w:rsidRPr="00B556B0">
        <w:rPr>
          <w:lang w:val="uk-UA"/>
        </w:rPr>
        <w:t xml:space="preserve"> </w:t>
      </w:r>
      <w:r w:rsidR="00991101" w:rsidRPr="00B556B0">
        <w:rPr>
          <w:lang w:val="uk-UA"/>
        </w:rPr>
        <w:t>реалізації</w:t>
      </w:r>
      <w:r w:rsidRPr="00B556B0">
        <w:rPr>
          <w:lang w:val="uk-UA"/>
        </w:rPr>
        <w:t xml:space="preserve"> регіональної «Програми забезпечення м</w:t>
      </w:r>
      <w:r w:rsidRPr="00B556B0">
        <w:rPr>
          <w:lang w:val="uk-UA"/>
        </w:rPr>
        <w:t>і</w:t>
      </w:r>
      <w:r w:rsidRPr="00B556B0">
        <w:rPr>
          <w:lang w:val="uk-UA"/>
        </w:rPr>
        <w:t>німально достатнього рівня безпеки населення і територій області від надзвичайних ситуацій техногенного та природного характеру на 2014-2017 роки».</w:t>
      </w:r>
      <w:r w:rsidR="001B0DAF" w:rsidRPr="00B556B0">
        <w:rPr>
          <w:lang w:val="uk-UA"/>
        </w:rPr>
        <w:t xml:space="preserve"> </w:t>
      </w:r>
    </w:p>
    <w:p w:rsidR="0026712F" w:rsidRPr="00B556B0" w:rsidRDefault="0026712F" w:rsidP="006252FE">
      <w:pPr>
        <w:keepNext/>
        <w:widowControl w:val="0"/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t>8.</w:t>
      </w:r>
      <w:r w:rsidRPr="00B556B0">
        <w:rPr>
          <w:b/>
          <w:sz w:val="28"/>
          <w:szCs w:val="28"/>
          <w:lang w:val="uk-UA"/>
        </w:rPr>
        <w:tab/>
        <w:t>Розвиток міст і районів області.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t>Впровадження заходів територіального планування</w:t>
      </w:r>
    </w:p>
    <w:p w:rsidR="00527249" w:rsidRPr="00B556B0" w:rsidRDefault="00527249" w:rsidP="006252FE">
      <w:pPr>
        <w:keepNext/>
        <w:widowControl w:val="0"/>
        <w:tabs>
          <w:tab w:val="left" w:pos="652"/>
          <w:tab w:val="left" w:pos="8188"/>
        </w:tabs>
        <w:spacing w:before="120" w:after="120"/>
        <w:jc w:val="center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t>8.1. Розвиток міст і районів області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b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Актуальні проблеми: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складна демографічна ситуація;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безробіття, плинність кадрів особливо в монофункціональних шахтарських містах і сільській місцевості;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 xml:space="preserve">проблема диспропорції, нерівномірності </w:t>
      </w:r>
      <w:r w:rsidRPr="00B556B0">
        <w:rPr>
          <w:rFonts w:eastAsia="Calibri"/>
          <w:lang w:val="uk-UA"/>
        </w:rPr>
        <w:t xml:space="preserve">соціально-економічного </w:t>
      </w:r>
      <w:r w:rsidRPr="00B556B0">
        <w:rPr>
          <w:rFonts w:eastAsia="Calibri"/>
          <w:snapToGrid w:val="0"/>
          <w:lang w:val="uk-UA"/>
        </w:rPr>
        <w:t>розвитку міст і р</w:t>
      </w:r>
      <w:r w:rsidRPr="00B556B0">
        <w:rPr>
          <w:rFonts w:eastAsia="Calibri"/>
          <w:snapToGrid w:val="0"/>
          <w:lang w:val="uk-UA"/>
        </w:rPr>
        <w:t>а</w:t>
      </w:r>
      <w:r w:rsidRPr="00B556B0">
        <w:rPr>
          <w:rFonts w:eastAsia="Calibri"/>
          <w:snapToGrid w:val="0"/>
          <w:lang w:val="uk-UA"/>
        </w:rPr>
        <w:t>йонів;</w:t>
      </w:r>
      <w:r w:rsidRPr="00B556B0">
        <w:rPr>
          <w:rFonts w:eastAsia="Calibri"/>
          <w:lang w:val="uk-UA"/>
        </w:rPr>
        <w:t xml:space="preserve"> 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відсутність фінансової самодостатності більшості міст та районів області, низький рівень розвитку містоутворювальної бази;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 xml:space="preserve">незадовільний стан житлового фонду, об’єктів </w:t>
      </w:r>
      <w:r w:rsidRPr="00B556B0">
        <w:rPr>
          <w:rFonts w:eastAsia="Calibri"/>
          <w:bCs/>
          <w:snapToGrid w:val="0"/>
          <w:lang w:val="uk-UA"/>
        </w:rPr>
        <w:t xml:space="preserve">соціальної, житлово-комунальної,  транспортної і комунікаційної інфраструктури, </w:t>
      </w:r>
      <w:r w:rsidRPr="00B556B0">
        <w:rPr>
          <w:rFonts w:eastAsia="Calibri"/>
          <w:snapToGrid w:val="0"/>
          <w:spacing w:val="-6"/>
          <w:lang w:val="uk-UA"/>
        </w:rPr>
        <w:t xml:space="preserve">високий рівень зношеності </w:t>
      </w:r>
      <w:r w:rsidRPr="00B556B0">
        <w:rPr>
          <w:rFonts w:eastAsia="Calibri"/>
          <w:lang w:val="uk-UA"/>
        </w:rPr>
        <w:t>мереж тепло-, ене</w:t>
      </w:r>
      <w:r w:rsidRPr="00B556B0">
        <w:rPr>
          <w:rFonts w:eastAsia="Calibri"/>
          <w:lang w:val="uk-UA"/>
        </w:rPr>
        <w:t>р</w:t>
      </w:r>
      <w:r w:rsidRPr="00B556B0">
        <w:rPr>
          <w:rFonts w:eastAsia="Calibri"/>
          <w:lang w:val="uk-UA"/>
        </w:rPr>
        <w:t>го-, водопостачання та водовідведення;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lang w:val="uk-UA"/>
        </w:rPr>
        <w:t>проблема неповного задоволення потреби населення в отриманні дітьми дошкільної освіти.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Головна мета –</w:t>
      </w:r>
      <w:r w:rsidRPr="00B556B0">
        <w:rPr>
          <w:rFonts w:eastAsia="Calibri"/>
          <w:snapToGrid w:val="0"/>
          <w:lang w:val="uk-UA"/>
        </w:rPr>
        <w:t xml:space="preserve"> ефективне використання економічного, трудового потенціалу,  пр</w:t>
      </w:r>
      <w:r w:rsidRPr="00B556B0">
        <w:rPr>
          <w:rFonts w:eastAsia="Calibri"/>
          <w:snapToGrid w:val="0"/>
          <w:lang w:val="uk-UA"/>
        </w:rPr>
        <w:t>и</w:t>
      </w:r>
      <w:r w:rsidRPr="00B556B0">
        <w:rPr>
          <w:rFonts w:eastAsia="Calibri"/>
          <w:snapToGrid w:val="0"/>
          <w:lang w:val="uk-UA"/>
        </w:rPr>
        <w:t xml:space="preserve">родних та інших ресурсів територій, для </w:t>
      </w:r>
      <w:r w:rsidRPr="00B556B0">
        <w:rPr>
          <w:rFonts w:eastAsia="Calibri"/>
          <w:lang w:val="uk-UA"/>
        </w:rPr>
        <w:t>досягнення їх сталого, рівномірного та збалансов</w:t>
      </w:r>
      <w:r w:rsidRPr="00B556B0">
        <w:rPr>
          <w:rFonts w:eastAsia="Calibri"/>
          <w:lang w:val="uk-UA"/>
        </w:rPr>
        <w:t>а</w:t>
      </w:r>
      <w:r w:rsidRPr="00B556B0">
        <w:rPr>
          <w:rFonts w:eastAsia="Calibri"/>
          <w:lang w:val="uk-UA"/>
        </w:rPr>
        <w:t xml:space="preserve">ного розвитку, </w:t>
      </w:r>
      <w:r w:rsidRPr="00B556B0">
        <w:rPr>
          <w:rFonts w:eastAsia="Calibri"/>
          <w:snapToGrid w:val="0"/>
          <w:lang w:val="uk-UA"/>
        </w:rPr>
        <w:t>підвищення добробуту та покращення умов життя населення</w:t>
      </w:r>
      <w:r w:rsidRPr="00B556B0">
        <w:rPr>
          <w:rFonts w:eastAsia="Calibri"/>
          <w:lang w:val="uk-UA"/>
        </w:rPr>
        <w:t>, подолання пр</w:t>
      </w:r>
      <w:r w:rsidRPr="00B556B0">
        <w:rPr>
          <w:rFonts w:eastAsia="Calibri"/>
          <w:lang w:val="uk-UA"/>
        </w:rPr>
        <w:t>о</w:t>
      </w:r>
      <w:r w:rsidRPr="00B556B0">
        <w:rPr>
          <w:rFonts w:eastAsia="Calibri"/>
          <w:lang w:val="uk-UA"/>
        </w:rPr>
        <w:t xml:space="preserve">блем територій з монофункціональною економікою, створення умов для </w:t>
      </w:r>
      <w:r w:rsidRPr="00B556B0">
        <w:rPr>
          <w:rFonts w:eastAsia="Calibri"/>
          <w:snapToGrid w:val="0"/>
          <w:lang w:val="uk-UA"/>
        </w:rPr>
        <w:t>нівелювання або подолання територіальних диспропорцій, розвитку територіальних громад та активізації мі</w:t>
      </w:r>
      <w:r w:rsidRPr="00B556B0">
        <w:rPr>
          <w:rFonts w:eastAsia="Calibri"/>
          <w:snapToGrid w:val="0"/>
          <w:lang w:val="uk-UA"/>
        </w:rPr>
        <w:t>с</w:t>
      </w:r>
      <w:r w:rsidRPr="00B556B0">
        <w:rPr>
          <w:rFonts w:eastAsia="Calibri"/>
          <w:snapToGrid w:val="0"/>
          <w:lang w:val="uk-UA"/>
        </w:rPr>
        <w:t>цевих ініціатив.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b/>
          <w:caps/>
          <w:snapToGrid w:val="0"/>
          <w:lang w:val="uk-UA"/>
        </w:rPr>
      </w:pPr>
      <w:r w:rsidRPr="00B556B0">
        <w:rPr>
          <w:rFonts w:eastAsia="Calibri"/>
          <w:b/>
          <w:bCs/>
          <w:lang w:val="uk-UA"/>
        </w:rPr>
        <w:t>Основні завдання</w:t>
      </w:r>
      <w:r w:rsidRPr="00B556B0">
        <w:rPr>
          <w:rFonts w:eastAsia="Calibri"/>
          <w:b/>
          <w:snapToGrid w:val="0"/>
          <w:lang w:val="uk-UA"/>
        </w:rPr>
        <w:t>: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spacing w:val="-6"/>
          <w:lang w:val="uk-UA"/>
        </w:rPr>
      </w:pPr>
      <w:r w:rsidRPr="00B556B0">
        <w:rPr>
          <w:rFonts w:eastAsia="Calibri"/>
          <w:snapToGrid w:val="0"/>
          <w:spacing w:val="-6"/>
          <w:lang w:val="uk-UA"/>
        </w:rPr>
        <w:t>пошук нових можливостей розширення фінансово-економічної бази територіальних гр</w:t>
      </w:r>
      <w:r w:rsidRPr="00B556B0">
        <w:rPr>
          <w:rFonts w:eastAsia="Calibri"/>
          <w:snapToGrid w:val="0"/>
          <w:spacing w:val="-6"/>
          <w:lang w:val="uk-UA"/>
        </w:rPr>
        <w:t>о</w:t>
      </w:r>
      <w:r w:rsidRPr="00B556B0">
        <w:rPr>
          <w:rFonts w:eastAsia="Calibri"/>
          <w:snapToGrid w:val="0"/>
          <w:spacing w:val="-6"/>
          <w:lang w:val="uk-UA"/>
        </w:rPr>
        <w:t>мад;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spacing w:val="-6"/>
          <w:lang w:val="uk-UA"/>
        </w:rPr>
      </w:pPr>
      <w:r w:rsidRPr="00B556B0">
        <w:rPr>
          <w:rFonts w:eastAsia="Calibri"/>
          <w:snapToGrid w:val="0"/>
          <w:spacing w:val="-6"/>
          <w:lang w:val="uk-UA"/>
        </w:rPr>
        <w:t>забезпечення сприятливих умов для залучення інвестицій у розвиток територій регіону;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розбудова та модернізація соціальної, транспортної, житлово-комунальної інфр</w:t>
      </w:r>
      <w:r w:rsidRPr="00B556B0">
        <w:rPr>
          <w:rFonts w:eastAsia="Calibri"/>
          <w:snapToGrid w:val="0"/>
          <w:lang w:val="uk-UA"/>
        </w:rPr>
        <w:t>а</w:t>
      </w:r>
      <w:r w:rsidRPr="00B556B0">
        <w:rPr>
          <w:rFonts w:eastAsia="Calibri"/>
          <w:snapToGrid w:val="0"/>
          <w:lang w:val="uk-UA"/>
        </w:rPr>
        <w:t>структури;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забезпечення зайнятості населення, передусім шляхом створення сприятливих умов для самозайнятості та підприємницької діяльності, розвиток і підтримка малого та середнь</w:t>
      </w:r>
      <w:r w:rsidRPr="00B556B0">
        <w:rPr>
          <w:rFonts w:eastAsia="Calibri"/>
          <w:snapToGrid w:val="0"/>
          <w:lang w:val="uk-UA"/>
        </w:rPr>
        <w:t>о</w:t>
      </w:r>
      <w:r w:rsidRPr="00B556B0">
        <w:rPr>
          <w:rFonts w:eastAsia="Calibri"/>
          <w:snapToGrid w:val="0"/>
          <w:lang w:val="uk-UA"/>
        </w:rPr>
        <w:t xml:space="preserve">го підприємництва; 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реалізація заходів Державної цільової програми підтримки соціально-економічного розвитку малих міст на 2011-2015 роки, затвердженої Постановою Кабінету Міністрів Укра</w:t>
      </w:r>
      <w:r w:rsidRPr="00B556B0">
        <w:rPr>
          <w:rFonts w:eastAsia="Calibri"/>
          <w:snapToGrid w:val="0"/>
          <w:lang w:val="uk-UA"/>
        </w:rPr>
        <w:t>ї</w:t>
      </w:r>
      <w:r w:rsidRPr="00B556B0">
        <w:rPr>
          <w:rFonts w:eastAsia="Calibri"/>
          <w:snapToGrid w:val="0"/>
          <w:lang w:val="uk-UA"/>
        </w:rPr>
        <w:t>ни від  29 жовтня 2010 року № 1090;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реалізація проектів міжнародної технічної допомоги Програми розвитку Організації Об’єднаних Націй «Місцевий розвиток, орієнтований на громаду» (ІІ етап) та «</w:t>
      </w:r>
      <w:r w:rsidRPr="00B556B0">
        <w:rPr>
          <w:rFonts w:eastAsia="Calibri"/>
          <w:lang w:val="uk-UA"/>
        </w:rPr>
        <w:t>Поліпшення життєвого рівня населення в сільській місцевості України шляхом підвищення якості та до</w:t>
      </w:r>
      <w:r w:rsidRPr="00B556B0">
        <w:rPr>
          <w:rFonts w:eastAsia="Calibri"/>
          <w:lang w:val="uk-UA"/>
        </w:rPr>
        <w:t>с</w:t>
      </w:r>
      <w:r w:rsidRPr="00B556B0">
        <w:rPr>
          <w:rFonts w:eastAsia="Calibri"/>
          <w:lang w:val="uk-UA"/>
        </w:rPr>
        <w:t>тупності комунальних послуг» (І етап);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lastRenderedPageBreak/>
        <w:t>підвищення</w:t>
      </w:r>
      <w:r w:rsidRPr="00B556B0">
        <w:rPr>
          <w:rFonts w:eastAsia="Calibri"/>
          <w:lang w:val="uk-UA"/>
        </w:rPr>
        <w:t xml:space="preserve"> ефективності реалізації місцевих, обласних, державних цільових пр</w:t>
      </w:r>
      <w:r w:rsidRPr="00B556B0">
        <w:rPr>
          <w:rFonts w:eastAsia="Calibri"/>
          <w:lang w:val="uk-UA"/>
        </w:rPr>
        <w:t>о</w:t>
      </w:r>
      <w:r w:rsidRPr="00B556B0">
        <w:rPr>
          <w:rFonts w:eastAsia="Calibri"/>
          <w:lang w:val="uk-UA"/>
        </w:rPr>
        <w:t>грам</w:t>
      </w:r>
      <w:r w:rsidRPr="00B556B0">
        <w:rPr>
          <w:rFonts w:eastAsia="Calibri"/>
          <w:snapToGrid w:val="0"/>
          <w:lang w:val="uk-UA"/>
        </w:rPr>
        <w:t>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проведення оцінки внутрішньорегіональної диференціації соціально-економічного розвитку регіону та моніторингу соціально-економічного розвитку малих міст, рейтингової оцінки міст і районів Донецької області за рівнем соціально-економічного розвитку.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b/>
          <w:caps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Критерії ефективності: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 xml:space="preserve">підвищення </w:t>
      </w:r>
      <w:r w:rsidRPr="00B556B0">
        <w:rPr>
          <w:rFonts w:eastAsia="Calibri"/>
          <w:lang w:val="uk-UA"/>
        </w:rPr>
        <w:t xml:space="preserve">якості життя населення, надання </w:t>
      </w:r>
      <w:r w:rsidRPr="00B556B0">
        <w:rPr>
          <w:rFonts w:eastAsia="Calibri"/>
          <w:snapToGrid w:val="0"/>
          <w:lang w:val="uk-UA"/>
        </w:rPr>
        <w:t>житлово-комунальних та соціальних послуг;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покращення соціальної, транспортної, житлово-комунальної інфраструктури, що з</w:t>
      </w:r>
      <w:r w:rsidRPr="00B556B0">
        <w:rPr>
          <w:rFonts w:eastAsia="Calibri"/>
          <w:snapToGrid w:val="0"/>
          <w:lang w:val="uk-UA"/>
        </w:rPr>
        <w:t>а</w:t>
      </w:r>
      <w:r w:rsidRPr="00B556B0">
        <w:rPr>
          <w:rFonts w:eastAsia="Calibri"/>
          <w:snapToGrid w:val="0"/>
          <w:lang w:val="uk-UA"/>
        </w:rPr>
        <w:t>довольняє потреби населення;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bCs/>
          <w:snapToGrid w:val="0"/>
          <w:lang w:val="uk-UA"/>
        </w:rPr>
      </w:pPr>
      <w:r w:rsidRPr="00B556B0">
        <w:rPr>
          <w:rFonts w:eastAsia="Calibri"/>
          <w:snapToGrid w:val="0"/>
          <w:lang w:val="uk-UA"/>
        </w:rPr>
        <w:t>підвищення рівня зайнятості населення, створення 67,9 тис. нових робочих місць;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snapToGrid w:val="0"/>
          <w:lang w:val="uk-UA"/>
        </w:rPr>
        <w:t>поступове зростання фінансової спроможності місцевих органів влади вирішувати місцеві проблеми за рахунок власних та залучених коштів;</w:t>
      </w:r>
    </w:p>
    <w:p w:rsidR="00527249" w:rsidRPr="00B556B0" w:rsidRDefault="00527249" w:rsidP="006252FE">
      <w:pPr>
        <w:keepNext/>
        <w:widowControl w:val="0"/>
        <w:numPr>
          <w:ilvl w:val="0"/>
          <w:numId w:val="6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snapToGrid w:val="0"/>
          <w:lang w:val="uk-UA"/>
        </w:rPr>
        <w:t xml:space="preserve">збільшення кількості місць у дошкільних навчальних закладах.  </w:t>
      </w:r>
    </w:p>
    <w:p w:rsidR="00527249" w:rsidRPr="00B556B0" w:rsidRDefault="00527249" w:rsidP="006252FE">
      <w:pPr>
        <w:keepNext/>
        <w:widowControl w:val="0"/>
        <w:shd w:val="clear" w:color="auto" w:fill="FFFFFF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Складною залишиться демографічна ситуація. В 28 містах та районах області чисел</w:t>
      </w:r>
      <w:r w:rsidRPr="00B556B0">
        <w:rPr>
          <w:rFonts w:eastAsia="Calibri"/>
          <w:lang w:val="uk-UA"/>
        </w:rPr>
        <w:t>ь</w:t>
      </w:r>
      <w:r w:rsidRPr="00B556B0">
        <w:rPr>
          <w:rFonts w:eastAsia="Calibri"/>
          <w:lang w:val="uk-UA"/>
        </w:rPr>
        <w:t>ність населення буде знижуватись, в інших – залишиться на рівні 2013 року. Максимальне зниження чисельності населення прогнозується у м. Шахтарськ (майже на 2%) і в Амвросії</w:t>
      </w:r>
      <w:r w:rsidRPr="00B556B0">
        <w:rPr>
          <w:rFonts w:eastAsia="Calibri"/>
          <w:lang w:val="uk-UA"/>
        </w:rPr>
        <w:t>в</w:t>
      </w:r>
      <w:r w:rsidRPr="00B556B0">
        <w:rPr>
          <w:rFonts w:eastAsia="Calibri"/>
          <w:lang w:val="uk-UA"/>
        </w:rPr>
        <w:t>ському районі (на 1,8%).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Нарощування обсягів реалізації промислової продукції (у діючих цінах) в 2014 році передбачається у 23 містах області, найбільше – в містах Дебальцеве (в 2 рази), Вугледар                 (на 42,6%), Кіровське (на 40,7%), Димитров  (на 28,0%). При цьому падіння обсягів реаліз</w:t>
      </w:r>
      <w:r w:rsidRPr="00B556B0">
        <w:rPr>
          <w:rFonts w:eastAsia="Calibri"/>
          <w:lang w:val="uk-UA"/>
        </w:rPr>
        <w:t>о</w:t>
      </w:r>
      <w:r w:rsidRPr="00B556B0">
        <w:rPr>
          <w:rFonts w:eastAsia="Calibri"/>
          <w:lang w:val="uk-UA"/>
        </w:rPr>
        <w:t>ваної продукції прогнозується у містах Новогродівка (на 36,7%), Торез (на 10,3%), Харцизьк (на 3,8%) та Макіївка (на 2,0%).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В 13  районах області у 2014 році прогнозується приріст виробництва сільськогосп</w:t>
      </w:r>
      <w:r w:rsidRPr="00B556B0">
        <w:rPr>
          <w:rFonts w:eastAsia="Calibri"/>
          <w:lang w:val="uk-UA"/>
        </w:rPr>
        <w:t>о</w:t>
      </w:r>
      <w:r w:rsidRPr="00B556B0">
        <w:rPr>
          <w:rFonts w:eastAsia="Calibri"/>
          <w:lang w:val="uk-UA"/>
        </w:rPr>
        <w:t>дарської продукції, найбільший – у Володарському (на 4,3%), Старобешівському  (на 4,1%), Тельманівському (на 3,6%), Добропільському (на 3,5%) і Мар’їнському (на 3,5%)  районах.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snapToGrid w:val="0"/>
          <w:spacing w:val="-4"/>
          <w:lang w:val="uk-UA"/>
        </w:rPr>
        <w:t>Найбільший показник обсягу капітальних інвестицій на одну особу населення прогноз</w:t>
      </w:r>
      <w:r w:rsidRPr="00B556B0">
        <w:rPr>
          <w:rFonts w:eastAsia="Calibri"/>
          <w:snapToGrid w:val="0"/>
          <w:spacing w:val="-4"/>
          <w:lang w:val="uk-UA"/>
        </w:rPr>
        <w:t>у</w:t>
      </w:r>
      <w:r w:rsidRPr="00B556B0">
        <w:rPr>
          <w:rFonts w:eastAsia="Calibri"/>
          <w:snapToGrid w:val="0"/>
          <w:spacing w:val="-4"/>
          <w:lang w:val="uk-UA"/>
        </w:rPr>
        <w:t>ється у містах: Кіровське (8080,6 грн.), Донецьк (7949,9 грн.), Авдіївка (6520,9 грн.), Добропілля (6206,1 грн.), Димитров (5862,6 грн.), Селидове (5599,5 грн.) та районах: Добропільському (3637,0 грн.),  Першотравневому (2694,8 грн.), Костянтинівському (2649,6 грн.), Слов’янському  (2007,8 грн.).</w:t>
      </w:r>
      <w:r w:rsidRPr="00B556B0">
        <w:rPr>
          <w:rFonts w:eastAsia="Calibri"/>
          <w:lang w:val="uk-UA"/>
        </w:rPr>
        <w:t xml:space="preserve"> При цьому найбільший приріст передбачається у містах: Новогродівка                 (у 64,9 разів),  Харцизьк (у 9,1 разів), Димитров (у 9,0 разів) та районах: Амвросіївському (у 5,8 разів) і Костянтинівському (4,0 рази).</w:t>
      </w:r>
    </w:p>
    <w:p w:rsidR="00527249" w:rsidRPr="00B556B0" w:rsidRDefault="00527249" w:rsidP="006252FE">
      <w:pPr>
        <w:keepNext/>
        <w:widowControl w:val="0"/>
        <w:shd w:val="clear" w:color="auto" w:fill="FFFFFF"/>
        <w:spacing w:after="120"/>
        <w:ind w:firstLine="709"/>
        <w:jc w:val="both"/>
        <w:rPr>
          <w:rFonts w:eastAsia="Calibri"/>
          <w:sz w:val="20"/>
          <w:szCs w:val="20"/>
          <w:lang w:val="uk-UA"/>
        </w:rPr>
      </w:pPr>
      <w:r w:rsidRPr="00B556B0">
        <w:rPr>
          <w:rFonts w:eastAsia="Calibri"/>
          <w:lang w:val="uk-UA"/>
        </w:rPr>
        <w:t>В усіх містах і районах області прогнозується зростання заробітної плати в межах від 100,9% (м. Артемівськ) до 110,7% (м. Кіровське).</w:t>
      </w:r>
    </w:p>
    <w:p w:rsidR="00527249" w:rsidRPr="00B556B0" w:rsidRDefault="00527249" w:rsidP="006252FE">
      <w:pPr>
        <w:keepNext/>
        <w:widowControl w:val="0"/>
        <w:shd w:val="clear" w:color="auto" w:fill="FFFFFF"/>
        <w:tabs>
          <w:tab w:val="left" w:pos="4071"/>
        </w:tabs>
        <w:spacing w:after="120"/>
        <w:ind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В  усіх містах і районах області передбачається створення 67,9 тис. робочих місць, що співпадає з очікуваним виконанням у 2013 році.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b/>
          <w:caps/>
          <w:snapToGrid w:val="0"/>
          <w:lang w:val="uk-UA"/>
        </w:rPr>
      </w:pPr>
      <w:r w:rsidRPr="00B556B0">
        <w:rPr>
          <w:rFonts w:eastAsia="Calibri"/>
          <w:b/>
          <w:lang w:val="uk-UA"/>
        </w:rPr>
        <w:t>Ресурсне забезпечення</w:t>
      </w:r>
    </w:p>
    <w:p w:rsidR="00527249" w:rsidRPr="00B556B0" w:rsidRDefault="00527249" w:rsidP="006252FE">
      <w:pPr>
        <w:keepNext/>
        <w:widowControl w:val="0"/>
        <w:spacing w:after="120"/>
        <w:ind w:firstLine="709"/>
        <w:jc w:val="both"/>
        <w:rPr>
          <w:rFonts w:eastAsia="Calibri"/>
          <w:spacing w:val="-2"/>
          <w:lang w:val="uk-UA" w:eastAsia="en-US"/>
        </w:rPr>
      </w:pPr>
      <w:r w:rsidRPr="00B556B0">
        <w:rPr>
          <w:rFonts w:eastAsia="Calibri"/>
          <w:spacing w:val="2"/>
          <w:lang w:val="uk-UA" w:eastAsia="en-US"/>
        </w:rPr>
        <w:t xml:space="preserve">Фінансування заходів здійснюватиметься в межах видатків, передбачених в </w:t>
      </w:r>
      <w:r w:rsidRPr="00B556B0">
        <w:rPr>
          <w:rFonts w:eastAsia="Calibri"/>
          <w:spacing w:val="-2"/>
          <w:lang w:val="uk-UA" w:eastAsia="en-US"/>
        </w:rPr>
        <w:t>обла</w:t>
      </w:r>
      <w:r w:rsidRPr="00B556B0">
        <w:rPr>
          <w:rFonts w:eastAsia="Calibri"/>
          <w:spacing w:val="-2"/>
          <w:lang w:val="uk-UA" w:eastAsia="en-US"/>
        </w:rPr>
        <w:t>с</w:t>
      </w:r>
      <w:r w:rsidRPr="00B556B0">
        <w:rPr>
          <w:rFonts w:eastAsia="Calibri"/>
          <w:spacing w:val="-2"/>
          <w:lang w:val="uk-UA" w:eastAsia="en-US"/>
        </w:rPr>
        <w:t>ному бюджеті на 2014 рік.</w:t>
      </w:r>
    </w:p>
    <w:p w:rsidR="00527249" w:rsidRPr="00B556B0" w:rsidRDefault="00527249" w:rsidP="006252FE">
      <w:pPr>
        <w:keepNext/>
        <w:widowControl w:val="0"/>
        <w:tabs>
          <w:tab w:val="left" w:pos="864"/>
          <w:tab w:val="center" w:pos="4819"/>
        </w:tabs>
        <w:spacing w:before="120" w:after="120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tab/>
      </w:r>
    </w:p>
    <w:p w:rsidR="00331DE4" w:rsidRPr="00B556B0" w:rsidRDefault="00331DE4" w:rsidP="006252FE">
      <w:pPr>
        <w:keepNext/>
        <w:widowControl w:val="0"/>
        <w:spacing w:before="120" w:after="120"/>
        <w:jc w:val="center"/>
        <w:rPr>
          <w:b/>
          <w:color w:val="FF0000"/>
          <w:lang w:val="uk-UA"/>
        </w:rPr>
        <w:sectPr w:rsidR="00331DE4" w:rsidRPr="00B556B0" w:rsidSect="00CD482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31DE4" w:rsidRPr="00B556B0" w:rsidRDefault="00331DE4" w:rsidP="006252FE">
      <w:pPr>
        <w:keepNext/>
        <w:widowControl w:val="0"/>
        <w:spacing w:before="120" w:after="120"/>
        <w:jc w:val="center"/>
        <w:rPr>
          <w:b/>
          <w:lang w:val="uk-UA"/>
        </w:rPr>
      </w:pPr>
      <w:r w:rsidRPr="00B556B0">
        <w:rPr>
          <w:b/>
          <w:lang w:val="uk-UA"/>
        </w:rPr>
        <w:lastRenderedPageBreak/>
        <w:t>Окремі показники економічного і соціального  розвитку міст області в 2013-2014 роках</w:t>
      </w:r>
    </w:p>
    <w:tbl>
      <w:tblPr>
        <w:tblW w:w="14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3"/>
        <w:gridCol w:w="989"/>
        <w:gridCol w:w="1080"/>
        <w:gridCol w:w="1016"/>
        <w:gridCol w:w="1108"/>
        <w:gridCol w:w="1192"/>
        <w:gridCol w:w="1162"/>
        <w:gridCol w:w="996"/>
        <w:gridCol w:w="996"/>
        <w:gridCol w:w="1108"/>
        <w:gridCol w:w="1068"/>
        <w:gridCol w:w="2007"/>
      </w:tblGrid>
      <w:tr w:rsidR="00331DE4" w:rsidRPr="00B556B0" w:rsidTr="00024689">
        <w:trPr>
          <w:jc w:val="center"/>
        </w:trPr>
        <w:tc>
          <w:tcPr>
            <w:tcW w:w="2053" w:type="dxa"/>
            <w:vMerge w:val="restart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Адміністративно-територіальні од</w:t>
            </w:r>
            <w:r w:rsidRPr="00B556B0">
              <w:rPr>
                <w:sz w:val="20"/>
                <w:szCs w:val="20"/>
                <w:lang w:val="uk-UA"/>
              </w:rPr>
              <w:t>и</w:t>
            </w:r>
            <w:r w:rsidRPr="00B556B0">
              <w:rPr>
                <w:sz w:val="20"/>
                <w:szCs w:val="20"/>
                <w:lang w:val="uk-UA"/>
              </w:rPr>
              <w:t>ниці</w:t>
            </w:r>
          </w:p>
        </w:tc>
        <w:tc>
          <w:tcPr>
            <w:tcW w:w="2069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Середньорічна чис</w:t>
            </w:r>
            <w:r w:rsidRPr="00B556B0">
              <w:rPr>
                <w:sz w:val="20"/>
                <w:szCs w:val="20"/>
                <w:lang w:val="uk-UA"/>
              </w:rPr>
              <w:t>е</w:t>
            </w:r>
            <w:r w:rsidRPr="00B556B0">
              <w:rPr>
                <w:sz w:val="20"/>
                <w:szCs w:val="20"/>
                <w:lang w:val="uk-UA"/>
              </w:rPr>
              <w:t>льність наявного н</w:t>
            </w:r>
            <w:r w:rsidRPr="00B556B0">
              <w:rPr>
                <w:sz w:val="20"/>
                <w:szCs w:val="20"/>
                <w:lang w:val="uk-UA"/>
              </w:rPr>
              <w:t>а</w:t>
            </w:r>
            <w:r w:rsidRPr="00B556B0">
              <w:rPr>
                <w:sz w:val="20"/>
                <w:szCs w:val="20"/>
                <w:lang w:val="uk-UA"/>
              </w:rPr>
              <w:t xml:space="preserve">селення, </w:t>
            </w:r>
          </w:p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тис. чол.</w:t>
            </w:r>
          </w:p>
        </w:tc>
        <w:tc>
          <w:tcPr>
            <w:tcW w:w="2124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Обсяг реалізації пр</w:t>
            </w:r>
            <w:r w:rsidRPr="00B556B0">
              <w:rPr>
                <w:sz w:val="20"/>
                <w:szCs w:val="20"/>
                <w:lang w:val="uk-UA"/>
              </w:rPr>
              <w:t>о</w:t>
            </w:r>
            <w:r w:rsidRPr="00B556B0">
              <w:rPr>
                <w:sz w:val="20"/>
                <w:szCs w:val="20"/>
                <w:lang w:val="uk-UA"/>
              </w:rPr>
              <w:t xml:space="preserve">мислової продукції у діючих цінах, </w:t>
            </w:r>
          </w:p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млн.грн.</w:t>
            </w:r>
          </w:p>
        </w:tc>
        <w:tc>
          <w:tcPr>
            <w:tcW w:w="2354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Обсяг капітальних інв</w:t>
            </w:r>
            <w:r w:rsidRPr="00B556B0">
              <w:rPr>
                <w:sz w:val="20"/>
                <w:szCs w:val="20"/>
                <w:lang w:val="uk-UA"/>
              </w:rPr>
              <w:t>е</w:t>
            </w:r>
            <w:r w:rsidRPr="00B556B0">
              <w:rPr>
                <w:sz w:val="20"/>
                <w:szCs w:val="20"/>
                <w:lang w:val="uk-UA"/>
              </w:rPr>
              <w:t>стицій за рахунок усіх джерел фінансування на одну особу, грн.</w:t>
            </w:r>
          </w:p>
        </w:tc>
        <w:tc>
          <w:tcPr>
            <w:tcW w:w="1992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Розмір  середньом</w:t>
            </w:r>
            <w:r w:rsidRPr="00B556B0">
              <w:rPr>
                <w:sz w:val="20"/>
                <w:szCs w:val="20"/>
                <w:lang w:val="uk-UA"/>
              </w:rPr>
              <w:t>і</w:t>
            </w:r>
            <w:r w:rsidRPr="00B556B0">
              <w:rPr>
                <w:sz w:val="20"/>
                <w:szCs w:val="20"/>
                <w:lang w:val="uk-UA"/>
              </w:rPr>
              <w:t>сячної заробітної плати, грн.</w:t>
            </w:r>
          </w:p>
        </w:tc>
        <w:tc>
          <w:tcPr>
            <w:tcW w:w="2176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Створення нових р</w:t>
            </w:r>
            <w:r w:rsidRPr="00B556B0">
              <w:rPr>
                <w:sz w:val="20"/>
                <w:szCs w:val="20"/>
                <w:lang w:val="uk-UA"/>
              </w:rPr>
              <w:t>о</w:t>
            </w:r>
            <w:r w:rsidRPr="00B556B0">
              <w:rPr>
                <w:sz w:val="20"/>
                <w:szCs w:val="20"/>
                <w:lang w:val="uk-UA"/>
              </w:rPr>
              <w:t>бочих місць,</w:t>
            </w:r>
          </w:p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од.</w:t>
            </w:r>
          </w:p>
        </w:tc>
        <w:tc>
          <w:tcPr>
            <w:tcW w:w="2007" w:type="dxa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Місце у зведеному рейтингу за рівнем соціально-економічного розв</w:t>
            </w:r>
            <w:r w:rsidRPr="00B556B0">
              <w:rPr>
                <w:sz w:val="20"/>
                <w:szCs w:val="20"/>
                <w:lang w:val="uk-UA"/>
              </w:rPr>
              <w:t>и</w:t>
            </w:r>
            <w:r w:rsidRPr="00B556B0">
              <w:rPr>
                <w:sz w:val="20"/>
                <w:szCs w:val="20"/>
                <w:lang w:val="uk-UA"/>
              </w:rPr>
              <w:t>тку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Merge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989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2013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2014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2013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1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2014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2</w:t>
            </w:r>
          </w:p>
        </w:tc>
        <w:tc>
          <w:tcPr>
            <w:tcW w:w="1192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2013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1</w:t>
            </w:r>
          </w:p>
        </w:tc>
        <w:tc>
          <w:tcPr>
            <w:tcW w:w="1162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2014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2</w:t>
            </w:r>
          </w:p>
        </w:tc>
        <w:tc>
          <w:tcPr>
            <w:tcW w:w="996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2013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1</w:t>
            </w:r>
          </w:p>
        </w:tc>
        <w:tc>
          <w:tcPr>
            <w:tcW w:w="996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2014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2</w:t>
            </w:r>
          </w:p>
        </w:tc>
        <w:tc>
          <w:tcPr>
            <w:tcW w:w="1108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2013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1</w:t>
            </w:r>
          </w:p>
        </w:tc>
        <w:tc>
          <w:tcPr>
            <w:tcW w:w="1068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2014 р.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2007" w:type="dxa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9 міс. 2013 р.</w:t>
            </w:r>
          </w:p>
        </w:tc>
      </w:tr>
      <w:tr w:rsidR="00331DE4" w:rsidRPr="00B556B0" w:rsidTr="00024689">
        <w:trPr>
          <w:trHeight w:val="141"/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Донецьк</w:t>
            </w:r>
          </w:p>
        </w:tc>
        <w:tc>
          <w:tcPr>
            <w:tcW w:w="989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965,8</w:t>
            </w:r>
          </w:p>
        </w:tc>
        <w:tc>
          <w:tcPr>
            <w:tcW w:w="1080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963,8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47460,8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50436,1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7940,9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7949,9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3920,0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4220,0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19500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22015</w:t>
            </w:r>
          </w:p>
        </w:tc>
        <w:tc>
          <w:tcPr>
            <w:tcW w:w="2007" w:type="dxa"/>
            <w:shd w:val="clear" w:color="auto" w:fill="CCFFCC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/>
                <w:bCs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bCs/>
                <w:i/>
                <w:sz w:val="20"/>
                <w:szCs w:val="20"/>
                <w:lang w:val="uk-UA"/>
              </w:rPr>
              <w:t>1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Авдіївка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35,1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35,0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7695,2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7786,7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1642,2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6520,9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3936,8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4003,0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450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410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4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Артемівськ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103,7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103,4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5668,0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6005,5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2630,2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2588,7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3220,0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3250,0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1350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1350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9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Вугледар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15,4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15,4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475,0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677,5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2458,9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4670,9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5636,0</w:t>
            </w:r>
          </w:p>
        </w:tc>
        <w:tc>
          <w:tcPr>
            <w:tcW w:w="996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5927,0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24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Горлівка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276,0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274,0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14391,3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14742,9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3123,1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3127,2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3755,0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3830,0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5600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5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Дебальцеве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45,9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45,6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1570,7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3157,4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289,9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346,3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3647,9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3876,6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650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650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19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Дзержинськ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73,0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72,1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722,2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773,9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640,5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605,2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3801,5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3877,6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440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620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17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Димитров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50,6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50,5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440,1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563,5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651,6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5862,6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3810,0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3886,0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550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7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Добропілля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63,5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63,4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2380,0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2418,0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5949,9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6206,1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4740,0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5030,0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1070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1070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21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Докучаєвськ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24,5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24,5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528,8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528,8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504,1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500,0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3125,0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3200,0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23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Дружківка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69,9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69,8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2213,0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2435,0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4816,2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1671,9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2795,0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2968,0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11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Єнакієве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129,1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127,4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7209,2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7855,3</w:t>
            </w:r>
          </w:p>
        </w:tc>
        <w:tc>
          <w:tcPr>
            <w:tcW w:w="119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7978,1</w:t>
            </w:r>
          </w:p>
        </w:tc>
        <w:tc>
          <w:tcPr>
            <w:tcW w:w="1162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4718,0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3723,0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3922,0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12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Жданівка</w:t>
            </w:r>
          </w:p>
        </w:tc>
        <w:tc>
          <w:tcPr>
            <w:tcW w:w="989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13,2</w:t>
            </w:r>
          </w:p>
        </w:tc>
        <w:tc>
          <w:tcPr>
            <w:tcW w:w="1080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13,2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558,9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576,6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919,7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3462,5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4872,2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5359,4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215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180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3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Кіровське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28,3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28,3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1962,7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2761,2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6463,1</w:t>
            </w:r>
          </w:p>
        </w:tc>
        <w:tc>
          <w:tcPr>
            <w:tcW w:w="1162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8080,6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4917,0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5440,0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450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10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Костянтинівка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76,5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76,5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1597,2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1675,7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854,9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907,2</w:t>
            </w:r>
          </w:p>
        </w:tc>
        <w:tc>
          <w:tcPr>
            <w:tcW w:w="996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2650,0</w:t>
            </w:r>
          </w:p>
        </w:tc>
        <w:tc>
          <w:tcPr>
            <w:tcW w:w="996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2700,0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1500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1500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26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Краматорськ</w:t>
            </w:r>
          </w:p>
        </w:tc>
        <w:tc>
          <w:tcPr>
            <w:tcW w:w="98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197,2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196,2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5250,0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6300,0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4169,7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4160,5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3342,0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3543,0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3862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3510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22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Красний Лиман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77,3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77,1</w:t>
            </w:r>
          </w:p>
        </w:tc>
        <w:tc>
          <w:tcPr>
            <w:tcW w:w="1016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89,3</w:t>
            </w:r>
          </w:p>
        </w:tc>
        <w:tc>
          <w:tcPr>
            <w:tcW w:w="1108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96,2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2671,3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3872,4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5243,0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5400,0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545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545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14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Красноармійськ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45,1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45,1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5085,5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5119,5</w:t>
            </w:r>
          </w:p>
        </w:tc>
        <w:tc>
          <w:tcPr>
            <w:tcW w:w="1192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12879,7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3278,4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3028,0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3187,0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1230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1230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Макіївка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390,0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388,7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15895,4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15576,0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1365,9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1397,2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3636,0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3794,0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5200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20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Маріуполь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482,2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479,4</w:t>
            </w:r>
          </w:p>
        </w:tc>
        <w:tc>
          <w:tcPr>
            <w:tcW w:w="1016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53119,6</w:t>
            </w:r>
          </w:p>
        </w:tc>
        <w:tc>
          <w:tcPr>
            <w:tcW w:w="1108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54182,0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4568,3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4707,0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3750,5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3945,5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7000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6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Новогродівка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15,3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15,3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648,2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410,1</w:t>
            </w:r>
          </w:p>
        </w:tc>
        <w:tc>
          <w:tcPr>
            <w:tcW w:w="1192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40,3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2614,9</w:t>
            </w:r>
          </w:p>
        </w:tc>
        <w:tc>
          <w:tcPr>
            <w:tcW w:w="996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5667,0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5907,0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340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16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Селидове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53,9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53,6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373,6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434,0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4707,0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5599,5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3860,0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4135,0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550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550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27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 xml:space="preserve">Слов’янськ 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137,0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137,0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2483,6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2896,9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743,2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1543,5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3050,0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3250,0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3050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3050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18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Сніжне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70,3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70,1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489,2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500,3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689,3</w:t>
            </w:r>
          </w:p>
        </w:tc>
        <w:tc>
          <w:tcPr>
            <w:tcW w:w="1162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i/>
                <w:sz w:val="20"/>
                <w:szCs w:val="20"/>
                <w:lang w:val="uk-UA"/>
              </w:rPr>
              <w:t>288,9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3565,0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3733,0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850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25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Торез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80,6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79,9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1500,1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1346,2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1680,8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1955,3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3858,1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4045,0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1200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900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13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Харцизьк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103,9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103,1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6491,7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6244,2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238,2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2158,5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3604,7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3857,1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1000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8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Шахтарськ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61,2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60,0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515,5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535,0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5183,8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4426,9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3535,0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3730,0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1100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1100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Cs/>
                <w:sz w:val="20"/>
                <w:szCs w:val="20"/>
                <w:lang w:val="uk-UA"/>
              </w:rPr>
            </w:pPr>
            <w:r w:rsidRPr="00B556B0">
              <w:rPr>
                <w:bCs/>
                <w:sz w:val="20"/>
                <w:szCs w:val="20"/>
                <w:lang w:val="uk-UA"/>
              </w:rPr>
              <w:t>15</w:t>
            </w:r>
          </w:p>
        </w:tc>
      </w:tr>
      <w:tr w:rsidR="00331DE4" w:rsidRPr="00B556B0" w:rsidTr="00024689">
        <w:trPr>
          <w:jc w:val="center"/>
        </w:trPr>
        <w:tc>
          <w:tcPr>
            <w:tcW w:w="205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Ясинувата</w:t>
            </w:r>
          </w:p>
        </w:tc>
        <w:tc>
          <w:tcPr>
            <w:tcW w:w="989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35,7</w:t>
            </w:r>
          </w:p>
        </w:tc>
        <w:tc>
          <w:tcPr>
            <w:tcW w:w="1080" w:type="dxa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35,6</w:t>
            </w:r>
          </w:p>
        </w:tc>
        <w:tc>
          <w:tcPr>
            <w:tcW w:w="101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272,0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321,6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650,3</w:t>
            </w:r>
          </w:p>
        </w:tc>
        <w:tc>
          <w:tcPr>
            <w:tcW w:w="1162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1308,8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3458,0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3656,0</w:t>
            </w:r>
          </w:p>
        </w:tc>
        <w:tc>
          <w:tcPr>
            <w:tcW w:w="110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750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0"/>
                <w:szCs w:val="20"/>
                <w:vertAlign w:val="superscript"/>
                <w:lang w:val="uk-UA"/>
              </w:rPr>
            </w:pPr>
            <w:r w:rsidRPr="00B556B0">
              <w:rPr>
                <w:sz w:val="20"/>
                <w:szCs w:val="20"/>
                <w:lang w:val="uk-UA"/>
              </w:rPr>
              <w:t>880</w:t>
            </w:r>
            <w:r w:rsidRPr="00B556B0">
              <w:rPr>
                <w:sz w:val="20"/>
                <w:szCs w:val="20"/>
                <w:vertAlign w:val="superscript"/>
                <w:lang w:val="uk-UA"/>
              </w:rPr>
              <w:t>4</w:t>
            </w:r>
          </w:p>
        </w:tc>
        <w:tc>
          <w:tcPr>
            <w:tcW w:w="2007" w:type="dxa"/>
            <w:shd w:val="clear" w:color="auto" w:fill="CCFFFF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192" w:lineRule="auto"/>
              <w:jc w:val="right"/>
              <w:rPr>
                <w:b/>
                <w:bCs/>
                <w:i/>
                <w:sz w:val="20"/>
                <w:szCs w:val="20"/>
                <w:lang w:val="uk-UA"/>
              </w:rPr>
            </w:pPr>
            <w:r w:rsidRPr="00B556B0">
              <w:rPr>
                <w:b/>
                <w:bCs/>
                <w:i/>
                <w:sz w:val="20"/>
                <w:szCs w:val="20"/>
                <w:lang w:val="uk-UA"/>
              </w:rPr>
              <w:t>28</w:t>
            </w:r>
          </w:p>
        </w:tc>
      </w:tr>
      <w:tr w:rsidR="00331DE4" w:rsidRPr="00B556B0" w:rsidTr="00024689">
        <w:trPr>
          <w:jc w:val="center"/>
        </w:trPr>
        <w:tc>
          <w:tcPr>
            <w:tcW w:w="14775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132700" w:rsidRPr="00B556B0" w:rsidRDefault="00132700" w:rsidP="006252FE">
            <w:pPr>
              <w:keepNext/>
              <w:widowControl w:val="0"/>
              <w:rPr>
                <w:rFonts w:eastAsia="Calibri"/>
                <w:i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i/>
                <w:sz w:val="18"/>
                <w:szCs w:val="18"/>
                <w:vertAlign w:val="superscript"/>
                <w:lang w:val="uk-UA"/>
              </w:rPr>
              <w:t xml:space="preserve">1  </w:t>
            </w:r>
            <w:r w:rsidRPr="00B556B0">
              <w:rPr>
                <w:rFonts w:eastAsia="Calibri"/>
                <w:i/>
                <w:sz w:val="18"/>
                <w:szCs w:val="18"/>
                <w:lang w:val="uk-UA"/>
              </w:rPr>
              <w:t xml:space="preserve">– очікувані дані; </w:t>
            </w:r>
          </w:p>
          <w:p w:rsidR="00132700" w:rsidRPr="00B556B0" w:rsidRDefault="00132700" w:rsidP="006252FE">
            <w:pPr>
              <w:keepNext/>
              <w:widowControl w:val="0"/>
              <w:rPr>
                <w:rFonts w:eastAsia="Calibri"/>
                <w:i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i/>
                <w:sz w:val="18"/>
                <w:szCs w:val="18"/>
                <w:vertAlign w:val="superscript"/>
                <w:lang w:val="uk-UA"/>
              </w:rPr>
              <w:t xml:space="preserve">2 </w:t>
            </w:r>
            <w:r w:rsidRPr="00B556B0">
              <w:rPr>
                <w:rFonts w:eastAsia="Calibri"/>
                <w:i/>
                <w:sz w:val="18"/>
                <w:szCs w:val="18"/>
                <w:lang w:val="uk-UA"/>
              </w:rPr>
              <w:t xml:space="preserve">– прогноз за даними міст; </w:t>
            </w:r>
          </w:p>
          <w:p w:rsidR="00132700" w:rsidRPr="00B556B0" w:rsidRDefault="00132700" w:rsidP="006252FE">
            <w:pPr>
              <w:keepNext/>
              <w:widowControl w:val="0"/>
              <w:rPr>
                <w:rFonts w:eastAsia="Calibri"/>
                <w:i/>
                <w:spacing w:val="-6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i/>
                <w:sz w:val="18"/>
                <w:szCs w:val="18"/>
                <w:vertAlign w:val="superscript"/>
                <w:lang w:val="uk-UA"/>
              </w:rPr>
              <w:t xml:space="preserve">3 </w:t>
            </w:r>
            <w:r w:rsidRPr="00B556B0">
              <w:rPr>
                <w:rFonts w:eastAsia="Calibri"/>
                <w:i/>
                <w:sz w:val="18"/>
                <w:szCs w:val="18"/>
                <w:lang w:val="uk-UA"/>
              </w:rPr>
              <w:t xml:space="preserve">– </w:t>
            </w:r>
            <w:r w:rsidRPr="00B556B0">
              <w:rPr>
                <w:rFonts w:eastAsia="Calibri"/>
                <w:i/>
                <w:spacing w:val="-6"/>
                <w:sz w:val="18"/>
                <w:szCs w:val="18"/>
                <w:lang w:val="uk-UA"/>
              </w:rPr>
              <w:t>прогноз відповідно до Програми зайнятості населення Донецької області  на період до 2017 року, затвердженої рішенням Донецької обласної ради від 04 квітня 2013 року №6/20-490;</w:t>
            </w:r>
          </w:p>
          <w:p w:rsidR="00331DE4" w:rsidRPr="00B556B0" w:rsidRDefault="00132700" w:rsidP="006252FE">
            <w:pPr>
              <w:keepNext/>
              <w:widowControl w:val="0"/>
              <w:rPr>
                <w:i/>
                <w:color w:val="FF0000"/>
                <w:sz w:val="18"/>
                <w:szCs w:val="18"/>
                <w:lang w:val="uk-UA"/>
              </w:rPr>
            </w:pPr>
            <w:r w:rsidRPr="00B556B0">
              <w:rPr>
                <w:rFonts w:eastAsia="Calibri"/>
                <w:i/>
                <w:sz w:val="18"/>
                <w:szCs w:val="18"/>
                <w:vertAlign w:val="superscript"/>
                <w:lang w:val="uk-UA"/>
              </w:rPr>
              <w:t xml:space="preserve">4 </w:t>
            </w:r>
            <w:r w:rsidRPr="00B556B0">
              <w:rPr>
                <w:rFonts w:eastAsia="Calibri"/>
                <w:i/>
                <w:sz w:val="18"/>
                <w:szCs w:val="18"/>
                <w:lang w:val="uk-UA"/>
              </w:rPr>
              <w:t xml:space="preserve">– </w:t>
            </w:r>
            <w:r w:rsidRPr="00B556B0">
              <w:rPr>
                <w:rFonts w:eastAsia="Calibri"/>
                <w:i/>
                <w:sz w:val="18"/>
                <w:szCs w:val="18"/>
                <w:lang w:val="uk-UA" w:eastAsia="uk-UA"/>
              </w:rPr>
              <w:t>в</w:t>
            </w:r>
            <w:r w:rsidRPr="00B556B0">
              <w:rPr>
                <w:rFonts w:eastAsia="Calibri"/>
                <w:i/>
                <w:sz w:val="18"/>
                <w:szCs w:val="18"/>
                <w:lang w:val="uk-UA"/>
              </w:rPr>
              <w:t>ідповідно до Закону України «Про зайнятість населення» від 05 липня 2012 року № 5067-VI показник наведений з урахуванням району</w:t>
            </w:r>
          </w:p>
        </w:tc>
      </w:tr>
    </w:tbl>
    <w:p w:rsidR="00331DE4" w:rsidRPr="00B556B0" w:rsidRDefault="00331DE4" w:rsidP="006252FE">
      <w:pPr>
        <w:keepNext/>
        <w:widowControl w:val="0"/>
        <w:spacing w:before="120" w:after="120"/>
        <w:jc w:val="center"/>
        <w:rPr>
          <w:b/>
          <w:lang w:val="uk-UA"/>
        </w:rPr>
      </w:pPr>
      <w:r w:rsidRPr="00B556B0">
        <w:rPr>
          <w:b/>
          <w:lang w:val="uk-UA"/>
        </w:rPr>
        <w:lastRenderedPageBreak/>
        <w:t>Окремі показники економічного і соціального  розвитку районів  області в 2013-2014 роках</w:t>
      </w:r>
    </w:p>
    <w:tbl>
      <w:tblPr>
        <w:tblW w:w="14832" w:type="dxa"/>
        <w:jc w:val="center"/>
        <w:tblInd w:w="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1"/>
        <w:gridCol w:w="973"/>
        <w:gridCol w:w="973"/>
        <w:gridCol w:w="1498"/>
        <w:gridCol w:w="1313"/>
        <w:gridCol w:w="1127"/>
        <w:gridCol w:w="996"/>
        <w:gridCol w:w="996"/>
        <w:gridCol w:w="969"/>
        <w:gridCol w:w="1076"/>
        <w:gridCol w:w="846"/>
        <w:gridCol w:w="1780"/>
        <w:gridCol w:w="24"/>
      </w:tblGrid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Merge w:val="restart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 xml:space="preserve">Адміністративно-територіальні </w:t>
            </w:r>
          </w:p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одиниці</w:t>
            </w:r>
          </w:p>
        </w:tc>
        <w:tc>
          <w:tcPr>
            <w:tcW w:w="1946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Середньорічна чисельність ная</w:t>
            </w:r>
            <w:r w:rsidRPr="00B556B0">
              <w:rPr>
                <w:sz w:val="21"/>
                <w:szCs w:val="21"/>
                <w:lang w:val="uk-UA"/>
              </w:rPr>
              <w:t>в</w:t>
            </w:r>
            <w:r w:rsidRPr="00B556B0">
              <w:rPr>
                <w:sz w:val="21"/>
                <w:szCs w:val="21"/>
                <w:lang w:val="uk-UA"/>
              </w:rPr>
              <w:t>ного населення,</w:t>
            </w:r>
          </w:p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тис. чол.</w:t>
            </w:r>
          </w:p>
        </w:tc>
        <w:tc>
          <w:tcPr>
            <w:tcW w:w="2811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Темп зростання (зниження) виробництва валової прод</w:t>
            </w:r>
            <w:r w:rsidRPr="00B556B0">
              <w:rPr>
                <w:sz w:val="21"/>
                <w:szCs w:val="21"/>
                <w:lang w:val="uk-UA"/>
              </w:rPr>
              <w:t>у</w:t>
            </w:r>
            <w:r w:rsidRPr="00B556B0">
              <w:rPr>
                <w:sz w:val="21"/>
                <w:szCs w:val="21"/>
                <w:lang w:val="uk-UA"/>
              </w:rPr>
              <w:t xml:space="preserve">кції сільського господарства у постійних цінах 2010 року </w:t>
            </w:r>
          </w:p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(у % до попереднього року)</w:t>
            </w:r>
          </w:p>
        </w:tc>
        <w:tc>
          <w:tcPr>
            <w:tcW w:w="2123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Обсяг капітальних інвестицій за рах</w:t>
            </w:r>
            <w:r w:rsidRPr="00B556B0">
              <w:rPr>
                <w:sz w:val="21"/>
                <w:szCs w:val="21"/>
                <w:lang w:val="uk-UA"/>
              </w:rPr>
              <w:t>у</w:t>
            </w:r>
            <w:r w:rsidRPr="00B556B0">
              <w:rPr>
                <w:sz w:val="21"/>
                <w:szCs w:val="21"/>
                <w:lang w:val="uk-UA"/>
              </w:rPr>
              <w:t>нок усіх джерел ф</w:t>
            </w:r>
            <w:r w:rsidRPr="00B556B0">
              <w:rPr>
                <w:sz w:val="21"/>
                <w:szCs w:val="21"/>
                <w:lang w:val="uk-UA"/>
              </w:rPr>
              <w:t>і</w:t>
            </w:r>
            <w:r w:rsidRPr="00B556B0">
              <w:rPr>
                <w:sz w:val="21"/>
                <w:szCs w:val="21"/>
                <w:lang w:val="uk-UA"/>
              </w:rPr>
              <w:t>нансування на одну особу, грн.</w:t>
            </w:r>
          </w:p>
        </w:tc>
        <w:tc>
          <w:tcPr>
            <w:tcW w:w="1965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Розмір  середнь</w:t>
            </w:r>
            <w:r w:rsidRPr="00B556B0">
              <w:rPr>
                <w:sz w:val="21"/>
                <w:szCs w:val="21"/>
                <w:lang w:val="uk-UA"/>
              </w:rPr>
              <w:t>о</w:t>
            </w:r>
            <w:r w:rsidRPr="00B556B0">
              <w:rPr>
                <w:sz w:val="21"/>
                <w:szCs w:val="21"/>
                <w:lang w:val="uk-UA"/>
              </w:rPr>
              <w:t>місячної заробітної плати, грн.</w:t>
            </w:r>
          </w:p>
        </w:tc>
        <w:tc>
          <w:tcPr>
            <w:tcW w:w="1922" w:type="dxa"/>
            <w:gridSpan w:val="2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 xml:space="preserve">Створення нових робочих місць, </w:t>
            </w:r>
          </w:p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од.</w:t>
            </w:r>
          </w:p>
        </w:tc>
        <w:tc>
          <w:tcPr>
            <w:tcW w:w="1780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Місце у звед</w:t>
            </w:r>
            <w:r w:rsidRPr="00B556B0">
              <w:rPr>
                <w:sz w:val="21"/>
                <w:szCs w:val="21"/>
                <w:lang w:val="uk-UA"/>
              </w:rPr>
              <w:t>е</w:t>
            </w:r>
            <w:r w:rsidRPr="00B556B0">
              <w:rPr>
                <w:sz w:val="21"/>
                <w:szCs w:val="21"/>
                <w:lang w:val="uk-UA"/>
              </w:rPr>
              <w:t>ному рейтингу за рівнем соціал</w:t>
            </w:r>
            <w:r w:rsidRPr="00B556B0">
              <w:rPr>
                <w:sz w:val="21"/>
                <w:szCs w:val="21"/>
                <w:lang w:val="uk-UA"/>
              </w:rPr>
              <w:t>ь</w:t>
            </w:r>
            <w:r w:rsidRPr="00B556B0">
              <w:rPr>
                <w:sz w:val="21"/>
                <w:szCs w:val="21"/>
                <w:lang w:val="uk-UA"/>
              </w:rPr>
              <w:t>но-економічного розвитку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Merge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97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2013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1</w:t>
            </w:r>
          </w:p>
        </w:tc>
        <w:tc>
          <w:tcPr>
            <w:tcW w:w="973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2014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2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2013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2014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2</w:t>
            </w:r>
          </w:p>
        </w:tc>
        <w:tc>
          <w:tcPr>
            <w:tcW w:w="1127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2013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1</w:t>
            </w:r>
          </w:p>
        </w:tc>
        <w:tc>
          <w:tcPr>
            <w:tcW w:w="996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2014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2</w:t>
            </w:r>
          </w:p>
        </w:tc>
        <w:tc>
          <w:tcPr>
            <w:tcW w:w="996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2013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1</w:t>
            </w:r>
          </w:p>
        </w:tc>
        <w:tc>
          <w:tcPr>
            <w:tcW w:w="969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2014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2</w:t>
            </w:r>
          </w:p>
        </w:tc>
        <w:tc>
          <w:tcPr>
            <w:tcW w:w="1076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2013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1</w:t>
            </w:r>
          </w:p>
        </w:tc>
        <w:tc>
          <w:tcPr>
            <w:tcW w:w="846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center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2014 р.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3</w:t>
            </w:r>
          </w:p>
        </w:tc>
        <w:tc>
          <w:tcPr>
            <w:tcW w:w="1780" w:type="dxa"/>
          </w:tcPr>
          <w:p w:rsidR="00331DE4" w:rsidRPr="00B556B0" w:rsidRDefault="00331DE4" w:rsidP="006252FE">
            <w:pPr>
              <w:keepNext/>
              <w:widowControl w:val="0"/>
              <w:jc w:val="center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 міс. 2013 р.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Амвросіївський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45,4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45,4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103,2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94,4</w:t>
            </w:r>
          </w:p>
        </w:tc>
        <w:tc>
          <w:tcPr>
            <w:tcW w:w="1127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207,4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1195,9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2612,0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2790,0 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500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500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7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Артемівський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44,1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43,3</w:t>
            </w:r>
          </w:p>
        </w:tc>
        <w:tc>
          <w:tcPr>
            <w:tcW w:w="1498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71,9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89,3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1273,2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1723,2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2542,0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2625,0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1350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1350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15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pacing w:val="-8"/>
                <w:sz w:val="21"/>
                <w:szCs w:val="21"/>
                <w:lang w:val="uk-UA"/>
              </w:rPr>
            </w:pPr>
            <w:r w:rsidRPr="00B556B0">
              <w:rPr>
                <w:spacing w:val="-8"/>
                <w:sz w:val="21"/>
                <w:szCs w:val="21"/>
                <w:lang w:val="uk-UA"/>
              </w:rPr>
              <w:t>Великоновосілківський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41,0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41,0</w:t>
            </w:r>
          </w:p>
        </w:tc>
        <w:tc>
          <w:tcPr>
            <w:tcW w:w="1498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124,4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97,6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503,8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1418,5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2330,0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2440,0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400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700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11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Волноваський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83,6 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 83,6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100,1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101,8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1199,5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1247,0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2862,0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2923,8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870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877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3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Володарський</w:t>
            </w:r>
          </w:p>
        </w:tc>
        <w:tc>
          <w:tcPr>
            <w:tcW w:w="9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 29,3</w:t>
            </w:r>
          </w:p>
        </w:tc>
        <w:tc>
          <w:tcPr>
            <w:tcW w:w="9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 29,2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107,2</w:t>
            </w:r>
          </w:p>
        </w:tc>
        <w:tc>
          <w:tcPr>
            <w:tcW w:w="1313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104,3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775,5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1603,9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2160,0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2200,0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190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5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Добропільський</w:t>
            </w:r>
          </w:p>
        </w:tc>
        <w:tc>
          <w:tcPr>
            <w:tcW w:w="973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16,8</w:t>
            </w:r>
          </w:p>
        </w:tc>
        <w:tc>
          <w:tcPr>
            <w:tcW w:w="973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16,8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103,5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103,5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2459,9</w:t>
            </w:r>
          </w:p>
        </w:tc>
        <w:tc>
          <w:tcPr>
            <w:tcW w:w="996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3637,0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3193,0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3360,1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1070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1070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10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Костянтинівський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19,1 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 19,1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122,6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103,4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663,1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2649,6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2695,0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2780,0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1500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1500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8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Красноармійський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31,7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31,7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102,7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103,2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249,6</w:t>
            </w:r>
          </w:p>
        </w:tc>
        <w:tc>
          <w:tcPr>
            <w:tcW w:w="996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294,0</w:t>
            </w:r>
          </w:p>
        </w:tc>
        <w:tc>
          <w:tcPr>
            <w:tcW w:w="996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3625,0</w:t>
            </w:r>
          </w:p>
        </w:tc>
        <w:tc>
          <w:tcPr>
            <w:tcW w:w="969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3813,0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1230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1230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12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Мар’їнський</w:t>
            </w:r>
          </w:p>
        </w:tc>
        <w:tc>
          <w:tcPr>
            <w:tcW w:w="973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84,2</w:t>
            </w:r>
          </w:p>
        </w:tc>
        <w:tc>
          <w:tcPr>
            <w:tcW w:w="973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84,2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91,7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103,5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772,6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844,6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3041,3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3157,6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920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920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2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Новоазовський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35,6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35,4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117,1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102,9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1431,9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1865,4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2750,0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2950,0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680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550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9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Олександрівський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19,5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19,4</w:t>
            </w:r>
          </w:p>
        </w:tc>
        <w:tc>
          <w:tcPr>
            <w:tcW w:w="1498" w:type="dxa"/>
            <w:shd w:val="clear" w:color="auto" w:fill="auto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123,3</w:t>
            </w:r>
          </w:p>
        </w:tc>
        <w:tc>
          <w:tcPr>
            <w:tcW w:w="1313" w:type="dxa"/>
            <w:shd w:val="clear" w:color="auto" w:fill="auto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101,5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989,7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706,9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2480,1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2574,3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410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410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13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Першотравневий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27,2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27,1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104,8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101,9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2557,8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2694,8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2500,0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2600,0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500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500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4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 xml:space="preserve">Слов’янський 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34,0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33,7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90,7</w:t>
            </w:r>
          </w:p>
        </w:tc>
        <w:tc>
          <w:tcPr>
            <w:tcW w:w="1313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86,2</w:t>
            </w:r>
          </w:p>
        </w:tc>
        <w:tc>
          <w:tcPr>
            <w:tcW w:w="1127" w:type="dxa"/>
            <w:shd w:val="clear" w:color="auto" w:fill="CCFFCC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3147,6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2007,8</w:t>
            </w:r>
          </w:p>
        </w:tc>
        <w:tc>
          <w:tcPr>
            <w:tcW w:w="996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1928,1</w:t>
            </w:r>
          </w:p>
        </w:tc>
        <w:tc>
          <w:tcPr>
            <w:tcW w:w="969" w:type="dxa"/>
            <w:shd w:val="clear" w:color="auto" w:fill="CCFFFF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b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i/>
                <w:sz w:val="21"/>
                <w:szCs w:val="21"/>
                <w:lang w:val="uk-UA"/>
              </w:rPr>
              <w:t>1974,5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3050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3050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16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Старобешівський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50,5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50,4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106,1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104,1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721,8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997,6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3562,0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3757,9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601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420</w:t>
            </w:r>
          </w:p>
        </w:tc>
        <w:tc>
          <w:tcPr>
            <w:tcW w:w="1780" w:type="dxa"/>
            <w:shd w:val="clear" w:color="auto" w:fill="CCFFCC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/>
                <w:bCs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bCs/>
                <w:i/>
                <w:sz w:val="21"/>
                <w:szCs w:val="21"/>
                <w:lang w:val="uk-UA"/>
              </w:rPr>
              <w:t>1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Тельманівський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29,4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29,3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102,4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103,6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831,8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1594,6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2097,0 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2120,0 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570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570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14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Шахтарський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19,7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19,7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94,1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102,6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1387,1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1853,8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2687,5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2749,7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1100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1100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1780" w:type="dxa"/>
            <w:shd w:val="clear" w:color="auto" w:fill="CCFFFF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/>
                <w:bCs/>
                <w:i/>
                <w:sz w:val="21"/>
                <w:szCs w:val="21"/>
                <w:lang w:val="uk-UA"/>
              </w:rPr>
            </w:pPr>
            <w:r w:rsidRPr="00B556B0">
              <w:rPr>
                <w:b/>
                <w:bCs/>
                <w:i/>
                <w:sz w:val="21"/>
                <w:szCs w:val="21"/>
                <w:lang w:val="uk-UA"/>
              </w:rPr>
              <w:t>17</w:t>
            </w:r>
          </w:p>
        </w:tc>
      </w:tr>
      <w:tr w:rsidR="00331DE4" w:rsidRPr="00B556B0" w:rsidTr="00024689">
        <w:trPr>
          <w:gridAfter w:val="1"/>
          <w:wAfter w:w="24" w:type="dxa"/>
          <w:jc w:val="center"/>
        </w:trPr>
        <w:tc>
          <w:tcPr>
            <w:tcW w:w="2261" w:type="dxa"/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Ясинуватський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27,7</w:t>
            </w:r>
          </w:p>
        </w:tc>
        <w:tc>
          <w:tcPr>
            <w:tcW w:w="97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27,7</w:t>
            </w:r>
          </w:p>
        </w:tc>
        <w:tc>
          <w:tcPr>
            <w:tcW w:w="1498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82,3</w:t>
            </w:r>
          </w:p>
        </w:tc>
        <w:tc>
          <w:tcPr>
            <w:tcW w:w="1313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103,4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2112,2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1692,7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2736,6</w:t>
            </w:r>
          </w:p>
        </w:tc>
        <w:tc>
          <w:tcPr>
            <w:tcW w:w="969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2779,4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750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331DE4" w:rsidRPr="00B556B0" w:rsidRDefault="00331DE4" w:rsidP="006252FE">
            <w:pPr>
              <w:keepNext/>
              <w:widowControl w:val="0"/>
              <w:shd w:val="clear" w:color="auto" w:fill="FFFFFF"/>
              <w:jc w:val="right"/>
              <w:rPr>
                <w:sz w:val="21"/>
                <w:szCs w:val="21"/>
                <w:vertAlign w:val="superscript"/>
                <w:lang w:val="uk-UA"/>
              </w:rPr>
            </w:pPr>
            <w:r w:rsidRPr="00B556B0">
              <w:rPr>
                <w:sz w:val="21"/>
                <w:szCs w:val="21"/>
                <w:lang w:val="uk-UA"/>
              </w:rPr>
              <w:t>880</w:t>
            </w:r>
            <w:r w:rsidRPr="00B556B0">
              <w:rPr>
                <w:sz w:val="21"/>
                <w:szCs w:val="21"/>
                <w:vertAlign w:val="superscript"/>
                <w:lang w:val="uk-UA"/>
              </w:rPr>
              <w:t>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31DE4" w:rsidRPr="00B556B0" w:rsidRDefault="00331DE4" w:rsidP="006252FE">
            <w:pPr>
              <w:keepNext/>
              <w:widowControl w:val="0"/>
              <w:spacing w:line="206" w:lineRule="auto"/>
              <w:jc w:val="right"/>
              <w:rPr>
                <w:bCs/>
                <w:sz w:val="21"/>
                <w:szCs w:val="21"/>
                <w:lang w:val="uk-UA"/>
              </w:rPr>
            </w:pPr>
            <w:r w:rsidRPr="00B556B0">
              <w:rPr>
                <w:bCs/>
                <w:sz w:val="21"/>
                <w:szCs w:val="21"/>
                <w:lang w:val="uk-UA"/>
              </w:rPr>
              <w:t>6</w:t>
            </w:r>
          </w:p>
        </w:tc>
      </w:tr>
      <w:tr w:rsidR="00331DE4" w:rsidRPr="00B556B0" w:rsidTr="00024689">
        <w:trPr>
          <w:jc w:val="center"/>
        </w:trPr>
        <w:tc>
          <w:tcPr>
            <w:tcW w:w="1483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i/>
                <w:sz w:val="18"/>
                <w:szCs w:val="18"/>
                <w:vertAlign w:val="superscript"/>
                <w:lang w:val="uk-UA"/>
              </w:rPr>
            </w:pPr>
          </w:p>
        </w:tc>
      </w:tr>
      <w:tr w:rsidR="00331DE4" w:rsidRPr="00B556B0" w:rsidTr="00024689">
        <w:trPr>
          <w:jc w:val="center"/>
        </w:trPr>
        <w:tc>
          <w:tcPr>
            <w:tcW w:w="1483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DE4" w:rsidRPr="00B556B0" w:rsidRDefault="00331DE4" w:rsidP="006252FE">
            <w:pPr>
              <w:keepNext/>
              <w:widowControl w:val="0"/>
              <w:rPr>
                <w:i/>
                <w:sz w:val="18"/>
                <w:szCs w:val="18"/>
                <w:lang w:val="uk-UA"/>
              </w:rPr>
            </w:pPr>
            <w:r w:rsidRPr="00B556B0">
              <w:rPr>
                <w:i/>
                <w:sz w:val="18"/>
                <w:szCs w:val="18"/>
                <w:vertAlign w:val="superscript"/>
                <w:lang w:val="uk-UA"/>
              </w:rPr>
              <w:t xml:space="preserve">1  </w:t>
            </w:r>
            <w:r w:rsidRPr="00B556B0">
              <w:rPr>
                <w:i/>
                <w:sz w:val="18"/>
                <w:szCs w:val="18"/>
                <w:lang w:val="uk-UA"/>
              </w:rPr>
              <w:t>– очікувані дані;</w:t>
            </w:r>
          </w:p>
          <w:p w:rsidR="00331DE4" w:rsidRPr="00B556B0" w:rsidRDefault="00331DE4" w:rsidP="006252FE">
            <w:pPr>
              <w:keepNext/>
              <w:widowControl w:val="0"/>
              <w:rPr>
                <w:i/>
                <w:sz w:val="18"/>
                <w:szCs w:val="18"/>
                <w:lang w:val="uk-UA"/>
              </w:rPr>
            </w:pPr>
            <w:r w:rsidRPr="00B556B0">
              <w:rPr>
                <w:i/>
                <w:sz w:val="18"/>
                <w:szCs w:val="18"/>
                <w:vertAlign w:val="superscript"/>
                <w:lang w:val="uk-UA"/>
              </w:rPr>
              <w:t xml:space="preserve">2 </w:t>
            </w:r>
            <w:r w:rsidRPr="00B556B0">
              <w:rPr>
                <w:i/>
                <w:sz w:val="18"/>
                <w:szCs w:val="18"/>
                <w:lang w:val="uk-UA"/>
              </w:rPr>
              <w:t>– прогноз за даними районів;</w:t>
            </w:r>
          </w:p>
          <w:p w:rsidR="00331DE4" w:rsidRPr="00B556B0" w:rsidRDefault="00331DE4" w:rsidP="006252FE">
            <w:pPr>
              <w:keepNext/>
              <w:widowControl w:val="0"/>
              <w:rPr>
                <w:i/>
                <w:sz w:val="18"/>
                <w:szCs w:val="18"/>
                <w:lang w:val="uk-UA"/>
              </w:rPr>
            </w:pPr>
            <w:r w:rsidRPr="00B556B0">
              <w:rPr>
                <w:i/>
                <w:sz w:val="18"/>
                <w:szCs w:val="18"/>
                <w:vertAlign w:val="superscript"/>
                <w:lang w:val="uk-UA"/>
              </w:rPr>
              <w:t xml:space="preserve">3 </w:t>
            </w:r>
            <w:r w:rsidRPr="00B556B0">
              <w:rPr>
                <w:i/>
                <w:sz w:val="18"/>
                <w:szCs w:val="18"/>
                <w:lang w:val="uk-UA"/>
              </w:rPr>
              <w:t>– прогноз відповідно до Програми зайнятості населення Донецької області  на період до 2017 року, затвердженої рішенням Донецької обласної ради від 04 квітня  2013 року №6/20-490;</w:t>
            </w:r>
          </w:p>
          <w:p w:rsidR="00331DE4" w:rsidRPr="00B556B0" w:rsidRDefault="00331DE4" w:rsidP="006252FE">
            <w:pPr>
              <w:keepNext/>
              <w:widowControl w:val="0"/>
              <w:rPr>
                <w:i/>
                <w:sz w:val="18"/>
                <w:szCs w:val="18"/>
                <w:lang w:val="uk-UA"/>
              </w:rPr>
            </w:pPr>
            <w:r w:rsidRPr="00B556B0">
              <w:rPr>
                <w:i/>
                <w:sz w:val="18"/>
                <w:szCs w:val="18"/>
                <w:vertAlign w:val="superscript"/>
                <w:lang w:val="uk-UA"/>
              </w:rPr>
              <w:t xml:space="preserve">4 </w:t>
            </w:r>
            <w:r w:rsidRPr="00B556B0">
              <w:rPr>
                <w:i/>
                <w:sz w:val="18"/>
                <w:szCs w:val="18"/>
                <w:lang w:val="uk-UA"/>
              </w:rPr>
              <w:t xml:space="preserve">– </w:t>
            </w:r>
            <w:r w:rsidRPr="00B556B0">
              <w:rPr>
                <w:i/>
                <w:sz w:val="18"/>
                <w:szCs w:val="18"/>
                <w:lang w:val="uk-UA" w:eastAsia="uk-UA"/>
              </w:rPr>
              <w:t>в</w:t>
            </w:r>
            <w:r w:rsidRPr="00B556B0">
              <w:rPr>
                <w:i/>
                <w:sz w:val="18"/>
                <w:szCs w:val="18"/>
                <w:lang w:val="uk-UA"/>
              </w:rPr>
              <w:t>ідповідно до Закону України «Про зайнятість населення» від 05 липня 2012 року № 5067-VI показник наведений з урахуванням міста</w:t>
            </w:r>
          </w:p>
        </w:tc>
      </w:tr>
    </w:tbl>
    <w:p w:rsidR="00331DE4" w:rsidRPr="00B556B0" w:rsidRDefault="00331DE4" w:rsidP="006252FE">
      <w:pPr>
        <w:keepNext/>
        <w:widowControl w:val="0"/>
        <w:tabs>
          <w:tab w:val="left" w:pos="959"/>
        </w:tabs>
        <w:spacing w:after="100"/>
        <w:rPr>
          <w:rStyle w:val="af4"/>
          <w:b/>
          <w:color w:val="FF0000"/>
          <w:sz w:val="28"/>
          <w:szCs w:val="28"/>
          <w:u w:val="none"/>
          <w:lang w:val="uk-UA"/>
        </w:rPr>
      </w:pPr>
    </w:p>
    <w:p w:rsidR="00331DE4" w:rsidRPr="00B556B0" w:rsidRDefault="00331DE4" w:rsidP="006252FE">
      <w:pPr>
        <w:keepNext/>
        <w:widowControl w:val="0"/>
        <w:tabs>
          <w:tab w:val="left" w:pos="959"/>
        </w:tabs>
        <w:spacing w:after="100"/>
        <w:jc w:val="center"/>
        <w:rPr>
          <w:b/>
          <w:color w:val="FF0000"/>
          <w:lang w:val="uk-UA"/>
        </w:rPr>
        <w:sectPr w:rsidR="00331DE4" w:rsidRPr="00B556B0" w:rsidSect="00331DE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153F6" w:rsidRPr="00B556B0" w:rsidRDefault="00E153F6" w:rsidP="006252FE">
      <w:pPr>
        <w:keepNext/>
        <w:widowControl w:val="0"/>
        <w:tabs>
          <w:tab w:val="left" w:pos="959"/>
        </w:tabs>
        <w:spacing w:after="100"/>
        <w:jc w:val="center"/>
        <w:rPr>
          <w:rFonts w:eastAsia="Calibri"/>
          <w:b/>
          <w:lang w:val="uk-UA"/>
        </w:rPr>
      </w:pPr>
      <w:r w:rsidRPr="00B556B0">
        <w:rPr>
          <w:rFonts w:eastAsia="Calibri"/>
          <w:b/>
          <w:lang w:val="uk-UA"/>
        </w:rPr>
        <w:lastRenderedPageBreak/>
        <w:t>8.2.</w:t>
      </w:r>
      <w:r w:rsidRPr="00B556B0">
        <w:rPr>
          <w:rFonts w:eastAsia="Calibri"/>
          <w:b/>
          <w:lang w:val="uk-UA"/>
        </w:rPr>
        <w:tab/>
        <w:t>Впровадження заходів територіального планування</w:t>
      </w:r>
    </w:p>
    <w:p w:rsidR="00E153F6" w:rsidRPr="00B556B0" w:rsidRDefault="00E153F6" w:rsidP="006252FE">
      <w:pPr>
        <w:keepNext/>
        <w:widowControl w:val="0"/>
        <w:spacing w:after="120"/>
        <w:ind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lang w:val="uk-UA"/>
        </w:rPr>
        <w:t>Реалізація на території Донецької області державної політики в сфері містобудування та архітектури полягає у впровадженні Схеми планування території Донецької області, з</w:t>
      </w:r>
      <w:r w:rsidRPr="00B556B0">
        <w:rPr>
          <w:rFonts w:eastAsia="Calibri"/>
          <w:lang w:val="uk-UA"/>
        </w:rPr>
        <w:t>а</w:t>
      </w:r>
      <w:r w:rsidRPr="00B556B0">
        <w:rPr>
          <w:rFonts w:eastAsia="Calibri"/>
          <w:lang w:val="uk-UA"/>
        </w:rPr>
        <w:t>безпеченні містобудівною документацією районів і населених пунктів області, реалізації з</w:t>
      </w:r>
      <w:r w:rsidRPr="00B556B0">
        <w:rPr>
          <w:rFonts w:eastAsia="Calibri"/>
          <w:lang w:val="uk-UA"/>
        </w:rPr>
        <w:t>а</w:t>
      </w:r>
      <w:r w:rsidRPr="00B556B0">
        <w:rPr>
          <w:rFonts w:eastAsia="Calibri"/>
          <w:lang w:val="uk-UA"/>
        </w:rPr>
        <w:t xml:space="preserve">ходів Програми розроблення (оновлення) містобудівної документації у Донецькій області на 2012-2015 роки, створенні регіональної геоінформаційної системи містобудівного кадастру тощо і направлена, перш за все, на раціональне використання території, </w:t>
      </w:r>
      <w:r w:rsidRPr="00B556B0">
        <w:rPr>
          <w:rFonts w:eastAsia="Calibri"/>
          <w:snapToGrid w:val="0"/>
          <w:lang w:val="uk-UA"/>
        </w:rPr>
        <w:t>створення сприятл</w:t>
      </w:r>
      <w:r w:rsidRPr="00B556B0">
        <w:rPr>
          <w:rFonts w:eastAsia="Calibri"/>
          <w:snapToGrid w:val="0"/>
          <w:lang w:val="uk-UA"/>
        </w:rPr>
        <w:t>и</w:t>
      </w:r>
      <w:r w:rsidRPr="00B556B0">
        <w:rPr>
          <w:rFonts w:eastAsia="Calibri"/>
          <w:snapToGrid w:val="0"/>
          <w:lang w:val="uk-UA"/>
        </w:rPr>
        <w:t>вих умов для залучення інвестицій у розвиток територій.</w:t>
      </w:r>
    </w:p>
    <w:p w:rsidR="00E153F6" w:rsidRPr="00B556B0" w:rsidRDefault="00E153F6" w:rsidP="006252FE">
      <w:pPr>
        <w:keepNext/>
        <w:widowControl w:val="0"/>
        <w:tabs>
          <w:tab w:val="num" w:pos="720"/>
          <w:tab w:val="num" w:pos="1611"/>
        </w:tabs>
        <w:spacing w:after="120"/>
        <w:ind w:firstLine="709"/>
        <w:jc w:val="both"/>
        <w:rPr>
          <w:rFonts w:eastAsia="Calibri"/>
          <w:b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>Актуальні проблеми:</w:t>
      </w:r>
    </w:p>
    <w:p w:rsidR="00E153F6" w:rsidRPr="00B556B0" w:rsidRDefault="00E153F6" w:rsidP="006252FE">
      <w:pPr>
        <w:keepNext/>
        <w:widowControl w:val="0"/>
        <w:numPr>
          <w:ilvl w:val="1"/>
          <w:numId w:val="21"/>
        </w:numPr>
        <w:tabs>
          <w:tab w:val="num" w:pos="900"/>
          <w:tab w:val="num" w:pos="928"/>
          <w:tab w:val="num" w:pos="1080"/>
          <w:tab w:val="num" w:pos="1260"/>
          <w:tab w:val="num" w:pos="1931"/>
        </w:tabs>
        <w:spacing w:after="120"/>
        <w:ind w:left="0" w:firstLine="709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застаріла містобудівна документація, термін реалізації якої вичерпаний і яка потр</w:t>
      </w:r>
      <w:r w:rsidRPr="00B556B0">
        <w:rPr>
          <w:rFonts w:eastAsia="Calibri"/>
          <w:bCs/>
          <w:lang w:val="uk-UA"/>
        </w:rPr>
        <w:t>е</w:t>
      </w:r>
      <w:r w:rsidRPr="00B556B0">
        <w:rPr>
          <w:rFonts w:eastAsia="Calibri"/>
          <w:bCs/>
          <w:lang w:val="uk-UA"/>
        </w:rPr>
        <w:t>бує оновлення;</w:t>
      </w:r>
    </w:p>
    <w:p w:rsidR="00E153F6" w:rsidRPr="00B556B0" w:rsidRDefault="00E153F6" w:rsidP="006252FE">
      <w:pPr>
        <w:keepNext/>
        <w:widowControl w:val="0"/>
        <w:numPr>
          <w:ilvl w:val="1"/>
          <w:numId w:val="21"/>
        </w:numPr>
        <w:tabs>
          <w:tab w:val="num" w:pos="900"/>
          <w:tab w:val="num" w:pos="928"/>
          <w:tab w:val="num" w:pos="1080"/>
          <w:tab w:val="num" w:pos="1260"/>
          <w:tab w:val="num" w:pos="1931"/>
        </w:tabs>
        <w:spacing w:after="120"/>
        <w:ind w:left="0" w:firstLine="709"/>
        <w:jc w:val="both"/>
        <w:rPr>
          <w:rFonts w:eastAsia="Calibri"/>
          <w:bCs/>
          <w:lang w:val="uk-UA"/>
        </w:rPr>
      </w:pPr>
      <w:r w:rsidRPr="00B556B0">
        <w:rPr>
          <w:rFonts w:eastAsia="Calibri"/>
          <w:bCs/>
          <w:lang w:val="uk-UA"/>
        </w:rPr>
        <w:t>відсутність розділів містобудівної документації, передбачених прийнятими у             2011-2013 роках нормативно-правовими актами у сфері містобудівної діяльності;</w:t>
      </w:r>
    </w:p>
    <w:p w:rsidR="00E153F6" w:rsidRPr="00B556B0" w:rsidRDefault="00E153F6" w:rsidP="006252FE">
      <w:pPr>
        <w:keepNext/>
        <w:widowControl w:val="0"/>
        <w:numPr>
          <w:ilvl w:val="0"/>
          <w:numId w:val="20"/>
        </w:numPr>
        <w:tabs>
          <w:tab w:val="num" w:pos="900"/>
          <w:tab w:val="num" w:pos="1080"/>
        </w:tabs>
        <w:spacing w:after="120"/>
        <w:ind w:left="0" w:firstLine="709"/>
        <w:jc w:val="both"/>
        <w:rPr>
          <w:rFonts w:ascii="13" w:eastAsia="Calibri" w:hAnsi="13"/>
          <w:lang w:val="uk-UA"/>
        </w:rPr>
      </w:pPr>
      <w:r w:rsidRPr="00B556B0">
        <w:rPr>
          <w:rFonts w:ascii="13" w:eastAsia="Calibri" w:hAnsi="13"/>
          <w:lang w:val="uk-UA"/>
        </w:rPr>
        <w:t>відсутність містобудівного кадастру регіонального</w:t>
      </w:r>
      <w:r w:rsidRPr="00B556B0">
        <w:rPr>
          <w:rFonts w:eastAsia="Calibri"/>
          <w:lang w:val="uk-UA"/>
        </w:rPr>
        <w:t xml:space="preserve"> та місцевого</w:t>
      </w:r>
      <w:r w:rsidRPr="00B556B0">
        <w:rPr>
          <w:rFonts w:ascii="13" w:eastAsia="Calibri" w:hAnsi="13"/>
          <w:lang w:val="uk-UA"/>
        </w:rPr>
        <w:t xml:space="preserve"> рівн</w:t>
      </w:r>
      <w:r w:rsidRPr="00B556B0">
        <w:rPr>
          <w:rFonts w:eastAsia="Calibri"/>
          <w:lang w:val="uk-UA"/>
        </w:rPr>
        <w:t>ів</w:t>
      </w:r>
      <w:r w:rsidRPr="00B556B0">
        <w:rPr>
          <w:rFonts w:ascii="13" w:eastAsia="Calibri" w:hAnsi="13"/>
          <w:lang w:val="uk-UA"/>
        </w:rPr>
        <w:t>;</w:t>
      </w:r>
    </w:p>
    <w:p w:rsidR="00E153F6" w:rsidRPr="00B556B0" w:rsidRDefault="00E153F6" w:rsidP="006252FE">
      <w:pPr>
        <w:keepNext/>
        <w:widowControl w:val="0"/>
        <w:numPr>
          <w:ilvl w:val="1"/>
          <w:numId w:val="21"/>
        </w:numPr>
        <w:tabs>
          <w:tab w:val="num" w:pos="900"/>
          <w:tab w:val="num" w:pos="928"/>
          <w:tab w:val="num" w:pos="1080"/>
          <w:tab w:val="num" w:pos="1260"/>
          <w:tab w:val="num" w:pos="1931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bCs/>
          <w:lang w:val="uk-UA"/>
        </w:rPr>
        <w:t>низький рівень інформаційного</w:t>
      </w:r>
      <w:r w:rsidRPr="00B556B0">
        <w:rPr>
          <w:rFonts w:eastAsia="Calibri"/>
          <w:lang w:val="uk-UA"/>
        </w:rPr>
        <w:t xml:space="preserve"> забезпечення суб’єктів містобудівної діяльності.</w:t>
      </w:r>
    </w:p>
    <w:p w:rsidR="00E153F6" w:rsidRPr="00B556B0" w:rsidRDefault="00E153F6" w:rsidP="006252FE">
      <w:pPr>
        <w:keepNext/>
        <w:widowControl w:val="0"/>
        <w:tabs>
          <w:tab w:val="num" w:pos="720"/>
          <w:tab w:val="num" w:pos="1611"/>
        </w:tabs>
        <w:spacing w:after="120"/>
        <w:ind w:firstLine="709"/>
        <w:jc w:val="both"/>
        <w:rPr>
          <w:rFonts w:eastAsia="Calibri"/>
          <w:snapToGrid w:val="0"/>
          <w:lang w:val="uk-UA"/>
        </w:rPr>
      </w:pPr>
      <w:r w:rsidRPr="00B556B0">
        <w:rPr>
          <w:rFonts w:eastAsia="Calibri"/>
          <w:b/>
          <w:snapToGrid w:val="0"/>
          <w:lang w:val="uk-UA"/>
        </w:rPr>
        <w:t xml:space="preserve">Головна мета </w:t>
      </w:r>
      <w:r w:rsidRPr="00B556B0">
        <w:rPr>
          <w:rFonts w:eastAsia="Calibri"/>
          <w:snapToGrid w:val="0"/>
          <w:lang w:val="uk-UA"/>
        </w:rPr>
        <w:t xml:space="preserve">– забезпечення </w:t>
      </w:r>
      <w:r w:rsidRPr="00B556B0">
        <w:rPr>
          <w:rFonts w:ascii="13" w:eastAsia="Calibri" w:hAnsi="13"/>
          <w:snapToGrid w:val="0"/>
          <w:lang w:val="uk-UA"/>
        </w:rPr>
        <w:t>територій регіону містобудівною документацією відп</w:t>
      </w:r>
      <w:r w:rsidRPr="00B556B0">
        <w:rPr>
          <w:rFonts w:ascii="13" w:eastAsia="Calibri" w:hAnsi="13"/>
          <w:snapToGrid w:val="0"/>
          <w:lang w:val="uk-UA"/>
        </w:rPr>
        <w:t>о</w:t>
      </w:r>
      <w:r w:rsidRPr="00B556B0">
        <w:rPr>
          <w:rFonts w:ascii="13" w:eastAsia="Calibri" w:hAnsi="13"/>
          <w:snapToGrid w:val="0"/>
          <w:lang w:val="uk-UA"/>
        </w:rPr>
        <w:t xml:space="preserve">відно до чинного законодавства, </w:t>
      </w:r>
      <w:r w:rsidRPr="00B556B0">
        <w:rPr>
          <w:rFonts w:ascii="13" w:eastAsia="Calibri" w:hAnsi="13"/>
          <w:lang w:val="uk-UA"/>
        </w:rPr>
        <w:t xml:space="preserve">створення містобудівного кадастру </w:t>
      </w:r>
      <w:r w:rsidRPr="00B556B0">
        <w:rPr>
          <w:rFonts w:eastAsia="Calibri"/>
          <w:lang w:val="uk-UA"/>
        </w:rPr>
        <w:t xml:space="preserve">на </w:t>
      </w:r>
      <w:r w:rsidRPr="00B556B0">
        <w:rPr>
          <w:rFonts w:ascii="13" w:eastAsia="Calibri" w:hAnsi="13"/>
          <w:lang w:val="uk-UA"/>
        </w:rPr>
        <w:t>регіонально</w:t>
      </w:r>
      <w:r w:rsidRPr="00B556B0">
        <w:rPr>
          <w:rFonts w:eastAsia="Calibri"/>
          <w:lang w:val="uk-UA"/>
        </w:rPr>
        <w:t>му та</w:t>
      </w:r>
      <w:r w:rsidRPr="00B556B0">
        <w:rPr>
          <w:rFonts w:ascii="13" w:eastAsia="Calibri" w:hAnsi="13"/>
          <w:lang w:val="uk-UA"/>
        </w:rPr>
        <w:t xml:space="preserve"> </w:t>
      </w:r>
      <w:r w:rsidRPr="00B556B0">
        <w:rPr>
          <w:rFonts w:eastAsia="Calibri"/>
          <w:lang w:val="uk-UA"/>
        </w:rPr>
        <w:t>м</w:t>
      </w:r>
      <w:r w:rsidRPr="00B556B0">
        <w:rPr>
          <w:rFonts w:eastAsia="Calibri"/>
          <w:lang w:val="uk-UA"/>
        </w:rPr>
        <w:t>і</w:t>
      </w:r>
      <w:r w:rsidRPr="00B556B0">
        <w:rPr>
          <w:rFonts w:eastAsia="Calibri"/>
          <w:lang w:val="uk-UA"/>
        </w:rPr>
        <w:t xml:space="preserve">сцевому </w:t>
      </w:r>
      <w:r w:rsidRPr="00B556B0">
        <w:rPr>
          <w:rFonts w:ascii="13" w:eastAsia="Calibri" w:hAnsi="13"/>
          <w:lang w:val="uk-UA"/>
        </w:rPr>
        <w:t>рівня</w:t>
      </w:r>
      <w:r w:rsidRPr="00B556B0">
        <w:rPr>
          <w:rFonts w:eastAsia="Calibri"/>
          <w:lang w:val="uk-UA"/>
        </w:rPr>
        <w:t>х.</w:t>
      </w:r>
    </w:p>
    <w:p w:rsidR="00E153F6" w:rsidRPr="00B556B0" w:rsidRDefault="00E153F6" w:rsidP="006252FE">
      <w:pPr>
        <w:keepNext/>
        <w:widowControl w:val="0"/>
        <w:spacing w:after="120"/>
        <w:ind w:firstLine="709"/>
        <w:jc w:val="both"/>
        <w:rPr>
          <w:rFonts w:eastAsia="Calibri"/>
          <w:b/>
          <w:lang w:val="uk-UA"/>
        </w:rPr>
      </w:pPr>
      <w:r w:rsidRPr="00B556B0">
        <w:rPr>
          <w:rFonts w:eastAsia="Calibri"/>
          <w:b/>
          <w:bCs/>
          <w:lang w:val="uk-UA"/>
        </w:rPr>
        <w:t>Основні завдання</w:t>
      </w:r>
      <w:r w:rsidRPr="00B556B0">
        <w:rPr>
          <w:rFonts w:eastAsia="Calibri"/>
          <w:b/>
          <w:szCs w:val="26"/>
          <w:lang w:val="uk-UA"/>
        </w:rPr>
        <w:t>:</w:t>
      </w:r>
    </w:p>
    <w:p w:rsidR="00E153F6" w:rsidRPr="00B556B0" w:rsidRDefault="00E153F6" w:rsidP="006252FE">
      <w:pPr>
        <w:keepNext/>
        <w:widowControl w:val="0"/>
        <w:numPr>
          <w:ilvl w:val="0"/>
          <w:numId w:val="22"/>
        </w:numPr>
        <w:tabs>
          <w:tab w:val="num" w:pos="0"/>
          <w:tab w:val="left" w:pos="900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створення (оновлення) топографо-геодезичної основи територій населених пунктів області;</w:t>
      </w:r>
    </w:p>
    <w:p w:rsidR="00E153F6" w:rsidRPr="00B556B0" w:rsidRDefault="00E153F6" w:rsidP="006252FE">
      <w:pPr>
        <w:keepNext/>
        <w:widowControl w:val="0"/>
        <w:numPr>
          <w:ilvl w:val="0"/>
          <w:numId w:val="22"/>
        </w:numPr>
        <w:tabs>
          <w:tab w:val="num" w:pos="0"/>
          <w:tab w:val="left" w:pos="900"/>
        </w:tabs>
        <w:spacing w:after="120"/>
        <w:ind w:left="0" w:firstLine="709"/>
        <w:jc w:val="both"/>
        <w:rPr>
          <w:rFonts w:eastAsia="Calibri"/>
          <w:b/>
          <w:snapToGrid w:val="0"/>
          <w:lang w:val="uk-UA"/>
        </w:rPr>
      </w:pPr>
      <w:r w:rsidRPr="00B556B0">
        <w:rPr>
          <w:rFonts w:eastAsia="Calibri"/>
          <w:lang w:val="uk-UA"/>
        </w:rPr>
        <w:t>розробка схем планування територій районів, генеральних планів населених пунктів та іншої містобудівної документації місцевого рівня;</w:t>
      </w:r>
    </w:p>
    <w:p w:rsidR="00E153F6" w:rsidRPr="00B556B0" w:rsidRDefault="00E153F6" w:rsidP="006252FE">
      <w:pPr>
        <w:keepNext/>
        <w:widowControl w:val="0"/>
        <w:numPr>
          <w:ilvl w:val="0"/>
          <w:numId w:val="22"/>
        </w:numPr>
        <w:tabs>
          <w:tab w:val="num" w:pos="0"/>
          <w:tab w:val="left" w:pos="900"/>
        </w:tabs>
        <w:spacing w:after="120"/>
        <w:ind w:left="0" w:firstLine="709"/>
        <w:jc w:val="both"/>
        <w:rPr>
          <w:rFonts w:eastAsia="Calibri"/>
          <w:b/>
          <w:snapToGrid w:val="0"/>
          <w:lang w:val="uk-UA"/>
        </w:rPr>
      </w:pPr>
      <w:r w:rsidRPr="00B556B0">
        <w:rPr>
          <w:rFonts w:eastAsia="Calibri"/>
          <w:lang w:val="uk-UA"/>
        </w:rPr>
        <w:t>реалізація першого етапу створення містобудівного кадастру регіонального та мі</w:t>
      </w:r>
      <w:r w:rsidRPr="00B556B0">
        <w:rPr>
          <w:rFonts w:eastAsia="Calibri"/>
          <w:lang w:val="uk-UA"/>
        </w:rPr>
        <w:t>с</w:t>
      </w:r>
      <w:r w:rsidRPr="00B556B0">
        <w:rPr>
          <w:rFonts w:eastAsia="Calibri"/>
          <w:lang w:val="uk-UA"/>
        </w:rPr>
        <w:t>цевого рівнів.</w:t>
      </w:r>
    </w:p>
    <w:p w:rsidR="00E153F6" w:rsidRPr="00B556B0" w:rsidRDefault="00E153F6" w:rsidP="006252FE">
      <w:pPr>
        <w:keepNext/>
        <w:widowControl w:val="0"/>
        <w:tabs>
          <w:tab w:val="left" w:pos="399"/>
          <w:tab w:val="left" w:pos="851"/>
          <w:tab w:val="left" w:pos="9639"/>
        </w:tabs>
        <w:spacing w:after="120"/>
        <w:ind w:firstLine="709"/>
        <w:jc w:val="both"/>
        <w:rPr>
          <w:rFonts w:eastAsia="Calibri"/>
          <w:b/>
          <w:sz w:val="22"/>
          <w:szCs w:val="22"/>
          <w:lang w:val="uk-UA"/>
        </w:rPr>
      </w:pPr>
      <w:r w:rsidRPr="00B556B0">
        <w:rPr>
          <w:rFonts w:eastAsia="Calibri"/>
          <w:b/>
          <w:bCs/>
          <w:noProof/>
          <w:lang w:val="uk-UA"/>
        </w:rPr>
        <w:t>Критерії ефективності:</w:t>
      </w:r>
      <w:r w:rsidRPr="00B556B0">
        <w:rPr>
          <w:rFonts w:eastAsia="Calibri"/>
          <w:lang w:val="uk-UA"/>
        </w:rPr>
        <w:t xml:space="preserve"> </w:t>
      </w:r>
    </w:p>
    <w:p w:rsidR="00E153F6" w:rsidRPr="00B556B0" w:rsidRDefault="00E153F6" w:rsidP="006252FE">
      <w:pPr>
        <w:keepNext/>
        <w:widowControl w:val="0"/>
        <w:numPr>
          <w:ilvl w:val="0"/>
          <w:numId w:val="23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передача до проектних організацій оновлених топографо-геодезичних матеріалів для розроблення містобудівної документації, оновлення містобудівного та земельного када</w:t>
      </w:r>
      <w:r w:rsidRPr="00B556B0">
        <w:rPr>
          <w:rFonts w:eastAsia="Calibri"/>
          <w:lang w:val="uk-UA"/>
        </w:rPr>
        <w:t>с</w:t>
      </w:r>
      <w:r w:rsidRPr="00B556B0">
        <w:rPr>
          <w:rFonts w:eastAsia="Calibri"/>
          <w:lang w:val="uk-UA"/>
        </w:rPr>
        <w:t>трів</w:t>
      </w:r>
      <w:r w:rsidRPr="00B556B0">
        <w:rPr>
          <w:rFonts w:eastAsia="Calibri"/>
          <w:strike/>
          <w:lang w:val="uk-UA"/>
        </w:rPr>
        <w:t>;</w:t>
      </w:r>
      <w:r w:rsidRPr="00B556B0">
        <w:rPr>
          <w:rFonts w:eastAsia="Calibri"/>
          <w:lang w:val="uk-UA"/>
        </w:rPr>
        <w:t xml:space="preserve"> </w:t>
      </w:r>
    </w:p>
    <w:p w:rsidR="00E153F6" w:rsidRPr="00B556B0" w:rsidRDefault="00E153F6" w:rsidP="006252FE">
      <w:pPr>
        <w:keepNext/>
        <w:widowControl w:val="0"/>
        <w:numPr>
          <w:ilvl w:val="0"/>
          <w:numId w:val="23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затвердження рішеннями відповідних органів проектів розробленої (оновленої) мі</w:t>
      </w:r>
      <w:r w:rsidRPr="00B556B0">
        <w:rPr>
          <w:rFonts w:eastAsia="Calibri"/>
          <w:lang w:val="uk-UA"/>
        </w:rPr>
        <w:t>с</w:t>
      </w:r>
      <w:r w:rsidRPr="00B556B0">
        <w:rPr>
          <w:rFonts w:eastAsia="Calibri"/>
          <w:lang w:val="uk-UA"/>
        </w:rPr>
        <w:t>тобудівної документації;</w:t>
      </w:r>
    </w:p>
    <w:p w:rsidR="00E153F6" w:rsidRPr="00B556B0" w:rsidRDefault="00E153F6" w:rsidP="006252FE">
      <w:pPr>
        <w:keepNext/>
        <w:widowControl w:val="0"/>
        <w:numPr>
          <w:ilvl w:val="0"/>
          <w:numId w:val="23"/>
        </w:numPr>
        <w:tabs>
          <w:tab w:val="num" w:pos="900"/>
        </w:tabs>
        <w:spacing w:after="120"/>
        <w:ind w:left="0" w:firstLine="709"/>
        <w:jc w:val="both"/>
        <w:rPr>
          <w:rFonts w:eastAsia="Calibri"/>
          <w:lang w:val="uk-UA"/>
        </w:rPr>
      </w:pPr>
      <w:r w:rsidRPr="00B556B0">
        <w:rPr>
          <w:rFonts w:eastAsia="Calibri"/>
          <w:lang w:val="uk-UA"/>
        </w:rPr>
        <w:t>завершення першого етапу формування служб містобудівного кадастру регіонал</w:t>
      </w:r>
      <w:r w:rsidRPr="00B556B0">
        <w:rPr>
          <w:rFonts w:eastAsia="Calibri"/>
          <w:lang w:val="uk-UA"/>
        </w:rPr>
        <w:t>ь</w:t>
      </w:r>
      <w:r w:rsidRPr="00B556B0">
        <w:rPr>
          <w:rFonts w:eastAsia="Calibri"/>
          <w:lang w:val="uk-UA"/>
        </w:rPr>
        <w:t>ного та місцевого рівнів, початок пробної експлуатації основних компонентів геоінформ</w:t>
      </w:r>
      <w:r w:rsidRPr="00B556B0">
        <w:rPr>
          <w:rFonts w:eastAsia="Calibri"/>
          <w:lang w:val="uk-UA"/>
        </w:rPr>
        <w:t>а</w:t>
      </w:r>
      <w:r w:rsidRPr="00B556B0">
        <w:rPr>
          <w:rFonts w:eastAsia="Calibri"/>
          <w:lang w:val="uk-UA"/>
        </w:rPr>
        <w:t>ційної системи містобудівного кадастру.</w:t>
      </w:r>
    </w:p>
    <w:p w:rsidR="00F03C39" w:rsidRPr="00B556B0" w:rsidRDefault="00F03C39" w:rsidP="006252FE">
      <w:pPr>
        <w:pStyle w:val="23"/>
        <w:keepNext/>
        <w:widowControl w:val="0"/>
        <w:tabs>
          <w:tab w:val="num" w:pos="720"/>
          <w:tab w:val="num" w:pos="1611"/>
        </w:tabs>
        <w:ind w:firstLine="709"/>
      </w:pPr>
      <w:r w:rsidRPr="00B556B0">
        <w:rPr>
          <w:b/>
          <w:snapToGrid w:val="0"/>
        </w:rPr>
        <w:t xml:space="preserve">Ресурсне забезпечення. </w:t>
      </w:r>
      <w:r w:rsidRPr="00B556B0">
        <w:t>На фінансування зазначених заходів в</w:t>
      </w:r>
      <w:r w:rsidR="00D965B4" w:rsidRPr="00B556B0">
        <w:t xml:space="preserve">сього передбачається витратити </w:t>
      </w:r>
      <w:r w:rsidR="00924EBE" w:rsidRPr="00B556B0">
        <w:t>31848,3</w:t>
      </w:r>
      <w:r w:rsidRPr="00B556B0">
        <w:t xml:space="preserve"> тис.грн., у тому числі за рахунок обласного бюджету – </w:t>
      </w:r>
      <w:r w:rsidR="00924EBE" w:rsidRPr="00B556B0">
        <w:t>10</w:t>
      </w:r>
      <w:r w:rsidRPr="00B556B0">
        <w:t xml:space="preserve">17,0 тис.грн., бюджетів міст і районів – 25872,2 тис.грн., коштів підприємств – 1570,6 тис.грн.,  інших </w:t>
      </w:r>
      <w:r w:rsidR="00D965B4" w:rsidRPr="00B556B0">
        <w:t xml:space="preserve"> </w:t>
      </w:r>
      <w:r w:rsidRPr="00B556B0">
        <w:t xml:space="preserve">джерел –  3388,5 тис.грн. </w:t>
      </w:r>
    </w:p>
    <w:p w:rsidR="0026712F" w:rsidRPr="00B556B0" w:rsidRDefault="0026712F" w:rsidP="006252FE">
      <w:pPr>
        <w:keepNext/>
        <w:widowControl w:val="0"/>
        <w:tabs>
          <w:tab w:val="left" w:pos="959"/>
        </w:tabs>
        <w:spacing w:after="100"/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t>9.</w:t>
      </w:r>
      <w:r w:rsidRPr="00B556B0">
        <w:rPr>
          <w:b/>
          <w:sz w:val="28"/>
          <w:szCs w:val="28"/>
          <w:lang w:val="uk-UA"/>
        </w:rPr>
        <w:tab/>
        <w:t>Організаційне забезпечення виконання Програми</w:t>
      </w:r>
    </w:p>
    <w:p w:rsidR="00577BBC" w:rsidRPr="00B556B0" w:rsidRDefault="00ED1F54" w:rsidP="006252FE">
      <w:pPr>
        <w:pStyle w:val="af9"/>
        <w:keepNext/>
        <w:widowControl w:val="0"/>
        <w:tabs>
          <w:tab w:val="left" w:pos="0"/>
        </w:tabs>
        <w:ind w:firstLine="709"/>
        <w:jc w:val="both"/>
        <w:rPr>
          <w:lang w:val="uk-UA"/>
        </w:rPr>
      </w:pPr>
      <w:r w:rsidRPr="00B556B0">
        <w:rPr>
          <w:b/>
          <w:snapToGrid w:val="0"/>
          <w:lang w:val="uk-UA"/>
        </w:rPr>
        <w:t>Головна мета -</w:t>
      </w:r>
      <w:r w:rsidR="00577BBC" w:rsidRPr="00B556B0">
        <w:rPr>
          <w:lang w:val="uk-UA"/>
        </w:rPr>
        <w:t xml:space="preserve"> адаптація процесів управління в структурних підрозділах облдержа</w:t>
      </w:r>
      <w:r w:rsidR="00577BBC" w:rsidRPr="00B556B0">
        <w:rPr>
          <w:lang w:val="uk-UA"/>
        </w:rPr>
        <w:t>д</w:t>
      </w:r>
      <w:r w:rsidR="00577BBC" w:rsidRPr="00B556B0">
        <w:rPr>
          <w:lang w:val="uk-UA"/>
        </w:rPr>
        <w:t>міністрації внаслідок проведення реорганізації, продовження роботи по взаємодії із місцев</w:t>
      </w:r>
      <w:r w:rsidR="00577BBC" w:rsidRPr="00B556B0">
        <w:rPr>
          <w:lang w:val="uk-UA"/>
        </w:rPr>
        <w:t>и</w:t>
      </w:r>
      <w:r w:rsidR="00577BBC" w:rsidRPr="00B556B0">
        <w:rPr>
          <w:lang w:val="uk-UA"/>
        </w:rPr>
        <w:t>ми органами виконавчої влади, органами місцевого самоврядування для забезпечення ефе</w:t>
      </w:r>
      <w:r w:rsidR="00577BBC" w:rsidRPr="00B556B0">
        <w:rPr>
          <w:lang w:val="uk-UA"/>
        </w:rPr>
        <w:t>к</w:t>
      </w:r>
      <w:r w:rsidR="00577BBC" w:rsidRPr="00B556B0">
        <w:rPr>
          <w:lang w:val="uk-UA"/>
        </w:rPr>
        <w:t>тивного виконання завдань Президента України, Кабінету Міністрів України, Програми ек</w:t>
      </w:r>
      <w:r w:rsidR="00577BBC" w:rsidRPr="00B556B0">
        <w:rPr>
          <w:lang w:val="uk-UA"/>
        </w:rPr>
        <w:t>о</w:t>
      </w:r>
      <w:r w:rsidR="00577BBC" w:rsidRPr="00B556B0">
        <w:rPr>
          <w:lang w:val="uk-UA"/>
        </w:rPr>
        <w:t>номічного і соціального розвитку Донецької області на 201</w:t>
      </w:r>
      <w:r w:rsidR="006F4423" w:rsidRPr="00B556B0">
        <w:rPr>
          <w:lang w:val="uk-UA"/>
        </w:rPr>
        <w:t>4</w:t>
      </w:r>
      <w:r w:rsidR="00577BBC" w:rsidRPr="00B556B0">
        <w:rPr>
          <w:lang w:val="uk-UA"/>
        </w:rPr>
        <w:t xml:space="preserve"> рік</w:t>
      </w:r>
      <w:r w:rsidR="006F4423" w:rsidRPr="00B556B0">
        <w:rPr>
          <w:lang w:val="uk-UA"/>
        </w:rPr>
        <w:t xml:space="preserve"> та основні напрямки розви</w:t>
      </w:r>
      <w:r w:rsidR="006F4423" w:rsidRPr="00B556B0">
        <w:rPr>
          <w:lang w:val="uk-UA"/>
        </w:rPr>
        <w:t>т</w:t>
      </w:r>
      <w:r w:rsidR="006F4423" w:rsidRPr="00B556B0">
        <w:rPr>
          <w:lang w:val="uk-UA"/>
        </w:rPr>
        <w:lastRenderedPageBreak/>
        <w:t>ку на 2015 і 2016 роки</w:t>
      </w:r>
      <w:r w:rsidR="00577BBC" w:rsidRPr="00B556B0">
        <w:rPr>
          <w:lang w:val="uk-UA"/>
        </w:rPr>
        <w:t>, укріплення інституту державної служби, забезпечення високого пр</w:t>
      </w:r>
      <w:r w:rsidR="00577BBC" w:rsidRPr="00B556B0">
        <w:rPr>
          <w:lang w:val="uk-UA"/>
        </w:rPr>
        <w:t>о</w:t>
      </w:r>
      <w:r w:rsidR="00577BBC" w:rsidRPr="00B556B0">
        <w:rPr>
          <w:lang w:val="uk-UA"/>
        </w:rPr>
        <w:t>фесіоналізму управлінського процесу, комплектування органів виконавчої влади висококв</w:t>
      </w:r>
      <w:r w:rsidR="00577BBC" w:rsidRPr="00B556B0">
        <w:rPr>
          <w:lang w:val="uk-UA"/>
        </w:rPr>
        <w:t>а</w:t>
      </w:r>
      <w:r w:rsidR="00577BBC" w:rsidRPr="00B556B0">
        <w:rPr>
          <w:lang w:val="uk-UA"/>
        </w:rPr>
        <w:t>ліфікованими фахівцями, підбір та підготовка нової генерації кадрів для органів виконавчої влади області.</w:t>
      </w:r>
    </w:p>
    <w:p w:rsidR="00ED1F54" w:rsidRPr="00B556B0" w:rsidRDefault="00ED1F54" w:rsidP="006252FE">
      <w:pPr>
        <w:keepNext/>
        <w:widowControl w:val="0"/>
        <w:spacing w:after="120"/>
        <w:ind w:firstLine="720"/>
        <w:jc w:val="both"/>
        <w:rPr>
          <w:b/>
          <w:caps/>
          <w:snapToGrid w:val="0"/>
          <w:lang w:val="uk-UA"/>
        </w:rPr>
      </w:pPr>
      <w:r w:rsidRPr="00B556B0">
        <w:rPr>
          <w:b/>
          <w:snapToGrid w:val="0"/>
          <w:lang w:val="uk-UA"/>
        </w:rPr>
        <w:t>Основні завдання на 201</w:t>
      </w:r>
      <w:r w:rsidR="006F4423" w:rsidRPr="00B556B0">
        <w:rPr>
          <w:b/>
          <w:snapToGrid w:val="0"/>
          <w:lang w:val="uk-UA"/>
        </w:rPr>
        <w:t>4</w:t>
      </w:r>
      <w:r w:rsidRPr="00B556B0">
        <w:rPr>
          <w:b/>
          <w:snapToGrid w:val="0"/>
          <w:lang w:val="uk-UA"/>
        </w:rPr>
        <w:t xml:space="preserve"> рік: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ефективної взаємодії органів місцевої виконавчої влади і органів мі</w:t>
      </w:r>
      <w:r w:rsidRPr="00B556B0">
        <w:rPr>
          <w:bCs/>
          <w:lang w:val="uk-UA"/>
        </w:rPr>
        <w:t>с</w:t>
      </w:r>
      <w:r w:rsidRPr="00B556B0">
        <w:rPr>
          <w:bCs/>
          <w:lang w:val="uk-UA"/>
        </w:rPr>
        <w:t>цевого самоврядування; контролю за здійсненням органами місцевого самоврядування дел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гованих повноважень органів виконавчої влади;</w:t>
      </w:r>
    </w:p>
    <w:p w:rsidR="00577BBC" w:rsidRPr="00B556B0" w:rsidRDefault="000E74CB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координація</w:t>
      </w:r>
      <w:r w:rsidR="00577BBC" w:rsidRPr="00B556B0">
        <w:rPr>
          <w:bCs/>
          <w:lang w:val="uk-UA"/>
        </w:rPr>
        <w:t xml:space="preserve"> діяльності територіальних органів міністерств та інших центральних органів виконавчої влади;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забезпечення інформування громадськості щодо діяльності облдержадміністрації через засоби масової інформації, офіційний веб-сайт облдержадміністрації, проведення від</w:t>
      </w:r>
      <w:r w:rsidRPr="00B556B0">
        <w:rPr>
          <w:bCs/>
          <w:lang w:val="uk-UA"/>
        </w:rPr>
        <w:t>е</w:t>
      </w:r>
      <w:r w:rsidRPr="00B556B0">
        <w:rPr>
          <w:bCs/>
          <w:lang w:val="uk-UA"/>
        </w:rPr>
        <w:t>оконференцій, брифінгів тощо;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 xml:space="preserve">реалізації регіональної Програми з розвитку та управління персоналом в місцевих органах влади  на 2012-2015 роки; 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підвищення якості і конкурентоспроможності державних службовців;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створення умов для залучення перспективної молоді на державну службу;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управління мобільністю кадрів, планування кар’єри державних службовців;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формування системи адміністративної культури, психологічного клімату в колект</w:t>
      </w:r>
      <w:r w:rsidRPr="00B556B0">
        <w:rPr>
          <w:bCs/>
          <w:lang w:val="uk-UA"/>
        </w:rPr>
        <w:t>и</w:t>
      </w:r>
      <w:r w:rsidRPr="00B556B0">
        <w:rPr>
          <w:bCs/>
          <w:lang w:val="uk-UA"/>
        </w:rPr>
        <w:t>вах державних органів;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ефективн</w:t>
      </w:r>
      <w:r w:rsidR="000E74CB" w:rsidRPr="00B556B0">
        <w:rPr>
          <w:bCs/>
          <w:lang w:val="uk-UA"/>
        </w:rPr>
        <w:t>е</w:t>
      </w:r>
      <w:r w:rsidRPr="00B556B0">
        <w:rPr>
          <w:bCs/>
          <w:lang w:val="uk-UA"/>
        </w:rPr>
        <w:t xml:space="preserve"> застосування нових інформаційних технологій;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lang w:val="uk-UA"/>
        </w:rPr>
      </w:pPr>
      <w:r w:rsidRPr="00B556B0">
        <w:rPr>
          <w:bCs/>
          <w:lang w:val="uk-UA"/>
        </w:rPr>
        <w:t>запровадження сучасної практики та технологій управління персоналом на основі підвищення професійного рівня державних службовців;</w:t>
      </w:r>
    </w:p>
    <w:p w:rsidR="00577BBC" w:rsidRPr="00B556B0" w:rsidRDefault="00577BBC" w:rsidP="006252FE">
      <w:pPr>
        <w:keepNext/>
        <w:widowControl w:val="0"/>
        <w:numPr>
          <w:ilvl w:val="0"/>
          <w:numId w:val="5"/>
        </w:numPr>
        <w:tabs>
          <w:tab w:val="clear" w:pos="1070"/>
          <w:tab w:val="num" w:pos="0"/>
          <w:tab w:val="num" w:pos="720"/>
          <w:tab w:val="num" w:pos="900"/>
          <w:tab w:val="num" w:pos="1080"/>
          <w:tab w:val="num" w:pos="1260"/>
          <w:tab w:val="num" w:pos="2160"/>
        </w:tabs>
        <w:spacing w:after="120"/>
        <w:ind w:left="0" w:firstLine="720"/>
        <w:jc w:val="both"/>
        <w:rPr>
          <w:bCs/>
          <w:snapToGrid w:val="0"/>
          <w:lang w:val="uk-UA"/>
        </w:rPr>
      </w:pPr>
      <w:r w:rsidRPr="00B556B0">
        <w:rPr>
          <w:bCs/>
          <w:lang w:val="uk-UA"/>
        </w:rPr>
        <w:t>створення матеріально</w:t>
      </w:r>
      <w:r w:rsidRPr="00B556B0">
        <w:rPr>
          <w:bCs/>
          <w:snapToGrid w:val="0"/>
          <w:lang w:val="uk-UA"/>
        </w:rPr>
        <w:t>-технічних умов для ефективного функціонування державної служби.</w:t>
      </w:r>
    </w:p>
    <w:p w:rsidR="00ED1F54" w:rsidRPr="00B556B0" w:rsidRDefault="00ED1F54" w:rsidP="006252FE">
      <w:pPr>
        <w:keepNext/>
        <w:widowControl w:val="0"/>
        <w:spacing w:before="120" w:after="120"/>
        <w:ind w:firstLine="709"/>
        <w:jc w:val="both"/>
        <w:rPr>
          <w:b/>
          <w:caps/>
          <w:snapToGrid w:val="0"/>
          <w:lang w:val="uk-UA"/>
        </w:rPr>
      </w:pPr>
      <w:r w:rsidRPr="00B556B0">
        <w:rPr>
          <w:b/>
          <w:lang w:val="uk-UA"/>
        </w:rPr>
        <w:t>Ресурсне забезпечення</w:t>
      </w:r>
    </w:p>
    <w:p w:rsidR="00577BBC" w:rsidRPr="00B556B0" w:rsidRDefault="00577BBC" w:rsidP="006252FE">
      <w:pPr>
        <w:keepNext/>
        <w:widowControl w:val="0"/>
        <w:spacing w:after="120"/>
        <w:ind w:firstLine="709"/>
        <w:jc w:val="both"/>
        <w:rPr>
          <w:spacing w:val="-2"/>
          <w:lang w:val="uk-UA" w:eastAsia="en-US"/>
        </w:rPr>
      </w:pPr>
      <w:r w:rsidRPr="00B556B0">
        <w:rPr>
          <w:spacing w:val="2"/>
          <w:lang w:val="uk-UA" w:eastAsia="en-US"/>
        </w:rPr>
        <w:t xml:space="preserve">Фінансування заходів здійснюватиметься в межах видатків, передбачених в </w:t>
      </w:r>
      <w:r w:rsidRPr="00B556B0">
        <w:rPr>
          <w:spacing w:val="-2"/>
          <w:lang w:val="uk-UA" w:eastAsia="en-US"/>
        </w:rPr>
        <w:t>обла</w:t>
      </w:r>
      <w:r w:rsidRPr="00B556B0">
        <w:rPr>
          <w:spacing w:val="-2"/>
          <w:lang w:val="uk-UA" w:eastAsia="en-US"/>
        </w:rPr>
        <w:t>с</w:t>
      </w:r>
      <w:r w:rsidRPr="00B556B0">
        <w:rPr>
          <w:spacing w:val="-2"/>
          <w:lang w:val="uk-UA" w:eastAsia="en-US"/>
        </w:rPr>
        <w:t>ному бюджеті на 201</w:t>
      </w:r>
      <w:r w:rsidR="006F4423" w:rsidRPr="00B556B0">
        <w:rPr>
          <w:spacing w:val="-2"/>
          <w:lang w:val="uk-UA" w:eastAsia="en-US"/>
        </w:rPr>
        <w:t>4</w:t>
      </w:r>
      <w:r w:rsidRPr="00B556B0">
        <w:rPr>
          <w:spacing w:val="-2"/>
          <w:lang w:val="uk-UA" w:eastAsia="en-US"/>
        </w:rPr>
        <w:t xml:space="preserve"> рік.</w:t>
      </w:r>
    </w:p>
    <w:p w:rsidR="002C340B" w:rsidRPr="00B556B0" w:rsidRDefault="002C340B" w:rsidP="006252FE">
      <w:pPr>
        <w:keepNext/>
        <w:widowControl w:val="0"/>
        <w:rPr>
          <w:b/>
          <w:color w:val="FF0000"/>
          <w:lang w:val="uk-UA"/>
        </w:rPr>
      </w:pPr>
    </w:p>
    <w:p w:rsidR="00462DE7" w:rsidRPr="00B556B0" w:rsidRDefault="00462DE7" w:rsidP="006252FE">
      <w:pPr>
        <w:keepNext/>
        <w:widowControl w:val="0"/>
        <w:rPr>
          <w:b/>
          <w:color w:val="FF0000"/>
          <w:lang w:val="uk-UA"/>
        </w:rPr>
      </w:pPr>
      <w:r w:rsidRPr="00B556B0">
        <w:rPr>
          <w:b/>
          <w:color w:val="FF0000"/>
          <w:lang w:val="uk-UA"/>
        </w:rPr>
        <w:br w:type="page"/>
      </w:r>
    </w:p>
    <w:p w:rsidR="00577BBC" w:rsidRPr="00B556B0" w:rsidRDefault="00577BBC" w:rsidP="006252FE">
      <w:pPr>
        <w:pStyle w:val="23"/>
        <w:keepNext/>
        <w:widowControl w:val="0"/>
        <w:tabs>
          <w:tab w:val="num" w:pos="1083"/>
        </w:tabs>
        <w:spacing w:after="0"/>
        <w:ind w:firstLine="0"/>
        <w:jc w:val="center"/>
        <w:rPr>
          <w:b/>
        </w:rPr>
      </w:pPr>
      <w:r w:rsidRPr="00B556B0">
        <w:rPr>
          <w:b/>
        </w:rPr>
        <w:lastRenderedPageBreak/>
        <w:t>Схема</w:t>
      </w:r>
    </w:p>
    <w:p w:rsidR="00ED1F54" w:rsidRPr="00B556B0" w:rsidRDefault="00577BBC" w:rsidP="006252FE">
      <w:pPr>
        <w:pStyle w:val="23"/>
        <w:keepNext/>
        <w:widowControl w:val="0"/>
        <w:tabs>
          <w:tab w:val="num" w:pos="1083"/>
        </w:tabs>
        <w:spacing w:after="0"/>
        <w:ind w:firstLine="0"/>
        <w:jc w:val="center"/>
        <w:rPr>
          <w:b/>
        </w:rPr>
      </w:pPr>
      <w:r w:rsidRPr="00B556B0">
        <w:rPr>
          <w:b/>
        </w:rPr>
        <w:t xml:space="preserve">організації управління ходом виконання Програми   економічного </w:t>
      </w:r>
    </w:p>
    <w:p w:rsidR="006F4423" w:rsidRPr="00B556B0" w:rsidRDefault="00577BBC" w:rsidP="006252FE">
      <w:pPr>
        <w:pStyle w:val="23"/>
        <w:keepNext/>
        <w:widowControl w:val="0"/>
        <w:tabs>
          <w:tab w:val="num" w:pos="1083"/>
        </w:tabs>
        <w:spacing w:after="0"/>
        <w:ind w:firstLine="0"/>
        <w:jc w:val="center"/>
        <w:rPr>
          <w:b/>
        </w:rPr>
      </w:pPr>
      <w:r w:rsidRPr="00B556B0">
        <w:rPr>
          <w:b/>
        </w:rPr>
        <w:t>і соціального розвитку Донецької області на 201</w:t>
      </w:r>
      <w:r w:rsidR="006F4423" w:rsidRPr="00B556B0">
        <w:rPr>
          <w:b/>
        </w:rPr>
        <w:t>4</w:t>
      </w:r>
      <w:r w:rsidRPr="00B556B0">
        <w:rPr>
          <w:b/>
        </w:rPr>
        <w:t xml:space="preserve"> рік</w:t>
      </w:r>
      <w:r w:rsidR="006F4423" w:rsidRPr="00B556B0">
        <w:rPr>
          <w:b/>
        </w:rPr>
        <w:t xml:space="preserve"> </w:t>
      </w:r>
    </w:p>
    <w:p w:rsidR="00577BBC" w:rsidRPr="00B556B0" w:rsidRDefault="006F4423" w:rsidP="006252FE">
      <w:pPr>
        <w:pStyle w:val="23"/>
        <w:keepNext/>
        <w:widowControl w:val="0"/>
        <w:tabs>
          <w:tab w:val="num" w:pos="1083"/>
        </w:tabs>
        <w:spacing w:after="0"/>
        <w:ind w:firstLine="0"/>
        <w:jc w:val="center"/>
        <w:rPr>
          <w:b/>
        </w:rPr>
      </w:pPr>
      <w:r w:rsidRPr="00B556B0">
        <w:rPr>
          <w:b/>
        </w:rPr>
        <w:t>та основні напрямки розвитку на 2015 і 2016 роки</w:t>
      </w:r>
    </w:p>
    <w:p w:rsidR="00462DE7" w:rsidRPr="00B556B0" w:rsidRDefault="00462DE7" w:rsidP="006252FE">
      <w:pPr>
        <w:pStyle w:val="23"/>
        <w:keepNext/>
        <w:widowControl w:val="0"/>
        <w:tabs>
          <w:tab w:val="num" w:pos="1083"/>
        </w:tabs>
        <w:spacing w:after="0"/>
        <w:ind w:firstLine="0"/>
        <w:jc w:val="center"/>
        <w:rPr>
          <w:b/>
        </w:rPr>
      </w:pPr>
    </w:p>
    <w:p w:rsidR="00577BBC" w:rsidRPr="00B556B0" w:rsidRDefault="00577BBC" w:rsidP="006252FE">
      <w:pPr>
        <w:pStyle w:val="af9"/>
        <w:keepNext/>
        <w:widowControl w:val="0"/>
        <w:spacing w:after="0"/>
        <w:ind w:firstLine="709"/>
        <w:jc w:val="center"/>
        <w:rPr>
          <w:b/>
          <w:bCs/>
          <w:color w:val="FF0000"/>
          <w:lang w:val="uk-UA"/>
        </w:rPr>
      </w:pPr>
    </w:p>
    <w:p w:rsidR="00577BBC" w:rsidRPr="00B556B0" w:rsidRDefault="00E4022B" w:rsidP="006252FE">
      <w:pPr>
        <w:keepNext/>
        <w:widowControl w:val="0"/>
        <w:rPr>
          <w:color w:val="FF0000"/>
          <w:lang w:val="uk-UA"/>
        </w:rPr>
      </w:pPr>
      <w:r w:rsidRPr="00E4022B">
        <w:rPr>
          <w:color w:val="FF0000"/>
          <w:lang w:val="uk-UA"/>
        </w:rPr>
      </w:r>
      <w:r>
        <w:rPr>
          <w:color w:val="FF0000"/>
          <w:lang w:val="uk-UA"/>
        </w:rPr>
        <w:pict>
          <v:group id="_x0000_s1347" style="width:510pt;height:325.15pt;mso-position-horizontal-relative:char;mso-position-vertical-relative:line" coordorigin="1155,10905" coordsize="10200,5235">
            <v:rect id="_x0000_s1348" style="position:absolute;left:2040;top:15660;width:8595;height:480" fillcolor="#d6e3bc [1302]">
              <v:textbox>
                <w:txbxContent>
                  <w:p w:rsidR="004125B2" w:rsidRPr="0056493E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Підприємства, організації, установи галузей економіки, соціальної сфери</w:t>
                    </w:r>
                  </w:p>
                </w:txbxContent>
              </v:textbox>
            </v:rect>
            <v:rect id="_x0000_s1349" style="position:absolute;left:1800;top:11715;width:3930;height:480" fillcolor="#c6d9f1 [671]">
              <v:textbox style="mso-next-textbox:#_x0000_s1349">
                <w:txbxContent>
                  <w:p w:rsidR="004125B2" w:rsidRPr="00682D55" w:rsidRDefault="004125B2" w:rsidP="007F1169">
                    <w:pPr>
                      <w:jc w:val="center"/>
                      <w:rPr>
                        <w:b/>
                        <w:i/>
                        <w:lang w:val="uk-UA"/>
                      </w:rPr>
                    </w:pPr>
                    <w:r w:rsidRPr="00682D55">
                      <w:rPr>
                        <w:b/>
                        <w:i/>
                        <w:lang w:val="uk-UA"/>
                      </w:rPr>
                      <w:t>Заступники голови обласної ради</w:t>
                    </w:r>
                  </w:p>
                </w:txbxContent>
              </v:textbox>
            </v:rect>
            <v:rect id="_x0000_s1350" style="position:absolute;left:6560;top:14595;width:4590;height:795" fillcolor="#ff6">
              <v:textbox style="mso-next-textbox:#_x0000_s1350">
                <w:txbxContent>
                  <w:p w:rsidR="004125B2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 xml:space="preserve">Виконавчі органи міських рад, </w:t>
                    </w:r>
                  </w:p>
                  <w:p w:rsidR="004125B2" w:rsidRPr="00577BBC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райдержадміністрації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51" type="#_x0000_t32" style="position:absolute;left:3630;top:11250;width:0;height:465" o:connectortype="straight">
              <v:stroke endarrow="block"/>
            </v:shape>
            <v:shape id="_x0000_s1352" type="#_x0000_t32" style="position:absolute;left:8640;top:11265;width:0;height:465" o:connectortype="straight">
              <v:stroke endarrow="block"/>
            </v:shape>
            <v:shape id="_x0000_s1353" type="#_x0000_t32" style="position:absolute;left:2445;top:12195;width:1;height:585" o:connectortype="straight">
              <v:stroke endarrow="block"/>
            </v:shape>
            <v:shape id="_x0000_s1354" type="#_x0000_t32" style="position:absolute;left:7515;top:12315;width:0;height:465" o:connectortype="straight">
              <v:stroke endarrow="block"/>
            </v:shape>
            <v:shape id="_x0000_s1355" type="#_x0000_t32" style="position:absolute;left:4905;top:12195;width:1;height:570" o:connectortype="straight">
              <v:stroke endarrow="block"/>
            </v:shape>
            <v:shape id="_x0000_s1356" type="#_x0000_t32" style="position:absolute;left:9990;top:12330;width:0;height:465" o:connectortype="straight">
              <v:stroke endarrow="block"/>
            </v:shape>
            <v:shape id="_x0000_s1357" type="#_x0000_t32" style="position:absolute;left:3630;top:14370;width:1;height:240" o:connectortype="straight">
              <v:stroke endarrow="block"/>
            </v:shape>
            <v:shape id="_x0000_s1358" type="#_x0000_t32" style="position:absolute;left:8880;top:15390;width:1;height:255" o:connectortype="straight">
              <v:stroke endarrow="block"/>
            </v:shape>
            <v:shape id="_x0000_s1359" type="#_x0000_t32" style="position:absolute;left:2295;top:14370;width:7800;height:1" o:connectortype="straight"/>
            <v:shape id="_x0000_s1360" type="#_x0000_t32" style="position:absolute;left:1155;top:14370;width:1140;height:0;flip:x" o:connectortype="straight">
              <v:stroke dashstyle="dash"/>
            </v:shape>
            <v:shape id="_x0000_s1361" type="#_x0000_t32" style="position:absolute;left:10095;top:14370;width:1140;height:0;flip:x" o:connectortype="straight">
              <v:stroke dashstyle="dash"/>
            </v:shape>
            <v:shape id="_x0000_s1362" type="#_x0000_t32" style="position:absolute;left:1215;top:14355;width:0;height:1545" o:connectortype="straight">
              <v:stroke dashstyle="dash"/>
            </v:shape>
            <v:shape id="_x0000_s1363" type="#_x0000_t32" style="position:absolute;left:11355;top:14371;width:0;height:1545" o:connectortype="straight">
              <v:stroke dashstyle="dash"/>
            </v:shape>
            <v:shape id="_x0000_s1364" type="#_x0000_t32" style="position:absolute;left:10635;top:15903;width:660;height:0;flip:x" o:connectortype="straight">
              <v:stroke dashstyle="dash" endarrow="classic"/>
            </v:shape>
            <v:shape id="_x0000_s1365" type="#_x0000_t32" style="position:absolute;left:1215;top:15903;width:825;height:1;flip:x" o:connectortype="straight">
              <v:stroke dashstyle="dash" startarrow="classic"/>
            </v:shape>
            <v:shape id="_x0000_s1366" type="#_x0000_t32" style="position:absolute;left:7590;top:13860;width:0;height:465" o:connectortype="straight">
              <v:stroke endarrow="block"/>
            </v:shape>
            <v:shape id="_x0000_s1367" type="#_x0000_t32" style="position:absolute;left:10065;top:13875;width:0;height:465" o:connectortype="straight">
              <v:stroke endarrow="block"/>
            </v:shape>
            <v:shape id="_x0000_s1368" type="#_x0000_t32" style="position:absolute;left:2430;top:13890;width:0;height:465" o:connectortype="straight">
              <v:stroke endarrow="block"/>
            </v:shape>
            <v:shape id="_x0000_s1369" type="#_x0000_t32" style="position:absolute;left:4890;top:13875;width:0;height:465" o:connectortype="straight">
              <v:stroke endarrow="block"/>
            </v:shape>
            <v:shape id="_x0000_s1370" type="#_x0000_t32" style="position:absolute;left:3645;top:15075;width:0;height:585" o:connectortype="straight">
              <v:stroke endarrow="block"/>
            </v:shape>
            <v:shape id="_x0000_s1371" type="#_x0000_t32" style="position:absolute;left:8880;top:14370;width:0;height:225" o:connectortype="straight">
              <v:stroke endarrow="block"/>
            </v:shape>
            <v:rect id="_x0000_s1372" style="position:absolute;left:1370;top:12780;width:1885;height:1260" fillcolor="#c6d9f1 [671]">
              <v:textbox style="mso-next-textbox:#_x0000_s1372">
                <w:txbxContent>
                  <w:p w:rsidR="004125B2" w:rsidRPr="00577BBC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Виконавчий апарат обласної ради</w:t>
                    </w:r>
                  </w:p>
                </w:txbxContent>
              </v:textbox>
            </v:rect>
            <v:rect id="_x0000_s1373" style="position:absolute;left:4025;top:12780;width:1885;height:1260" fillcolor="#c6d9f1 [671]">
              <v:textbox style="mso-next-textbox:#_x0000_s1373">
                <w:txbxContent>
                  <w:p w:rsidR="004125B2" w:rsidRPr="00577BBC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Постійні комісії обласної ради</w:t>
                    </w:r>
                  </w:p>
                </w:txbxContent>
              </v:textbox>
            </v:rect>
            <v:rect id="_x0000_s1374" style="position:absolute;left:6560;top:12780;width:1885;height:1260" fillcolor="#ff6">
              <v:textbox style="mso-next-textbox:#_x0000_s1374">
                <w:txbxContent>
                  <w:p w:rsidR="004125B2" w:rsidRPr="00577BBC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Структурні підрозділи ОДА</w:t>
                    </w:r>
                  </w:p>
                </w:txbxContent>
              </v:textbox>
            </v:rect>
            <v:rect id="_x0000_s1375" style="position:absolute;left:9095;top:12780;width:1885;height:1260" fillcolor="#ff6">
              <v:textbox style="mso-next-textbox:#_x0000_s1375">
                <w:txbxContent>
                  <w:p w:rsidR="004125B2" w:rsidRPr="0056493E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Органи центральної виконавчої влади в області</w:t>
                    </w:r>
                  </w:p>
                </w:txbxContent>
              </v:textbox>
            </v:rect>
            <v:rect id="_x0000_s1376" style="position:absolute;left:6465;top:11715;width:4590;height:795" fillcolor="#ff6">
              <v:textbox style="mso-next-textbox:#_x0000_s1376">
                <w:txbxContent>
                  <w:p w:rsidR="004125B2" w:rsidRPr="00682D55" w:rsidRDefault="004125B2" w:rsidP="007F1169">
                    <w:pPr>
                      <w:jc w:val="center"/>
                      <w:rPr>
                        <w:b/>
                        <w:i/>
                        <w:lang w:val="uk-UA"/>
                      </w:rPr>
                    </w:pPr>
                    <w:r w:rsidRPr="00682D55">
                      <w:rPr>
                        <w:b/>
                        <w:i/>
                        <w:lang w:val="uk-UA"/>
                      </w:rPr>
                      <w:t>Перший заступник, заступники голови облдержадміністрації</w:t>
                    </w:r>
                  </w:p>
                </w:txbxContent>
              </v:textbox>
            </v:rect>
            <v:rect id="_x0000_s1377" style="position:absolute;left:1663;top:14610;width:4097;height:480" fillcolor="#c6d9f1 [671]">
              <v:textbox style="mso-next-textbox:#_x0000_s1377">
                <w:txbxContent>
                  <w:p w:rsidR="004125B2" w:rsidRPr="00577BBC" w:rsidRDefault="004125B2" w:rsidP="007F1169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Органи місцевого самоврядування</w:t>
                    </w:r>
                  </w:p>
                </w:txbxContent>
              </v:textbox>
            </v:rect>
            <v:rect id="_x0000_s1378" style="position:absolute;left:1800;top:10905;width:3930;height:480" fillcolor="#c6d9f1 [671]">
              <v:textbox>
                <w:txbxContent>
                  <w:p w:rsidR="004125B2" w:rsidRPr="00682D55" w:rsidRDefault="004125B2" w:rsidP="007F1169">
                    <w:pPr>
                      <w:jc w:val="center"/>
                      <w:rPr>
                        <w:b/>
                        <w:lang w:val="uk-UA"/>
                      </w:rPr>
                    </w:pPr>
                    <w:r w:rsidRPr="00682D55">
                      <w:rPr>
                        <w:b/>
                        <w:lang w:val="uk-UA"/>
                      </w:rPr>
                      <w:t>Голова обласної ради</w:t>
                    </w:r>
                  </w:p>
                </w:txbxContent>
              </v:textbox>
            </v:rect>
            <v:rect id="_x0000_s1379" style="position:absolute;left:6465;top:10905;width:4590;height:480" fillcolor="#ff6">
              <v:textbox style="mso-next-textbox:#_x0000_s1379">
                <w:txbxContent>
                  <w:p w:rsidR="004125B2" w:rsidRPr="00682D55" w:rsidRDefault="004125B2" w:rsidP="007F1169">
                    <w:pPr>
                      <w:jc w:val="center"/>
                      <w:rPr>
                        <w:b/>
                        <w:lang w:val="uk-UA"/>
                      </w:rPr>
                    </w:pPr>
                    <w:r w:rsidRPr="00682D55">
                      <w:rPr>
                        <w:b/>
                        <w:lang w:val="uk-UA"/>
                      </w:rPr>
                      <w:t>Голова облдержадміністрації</w:t>
                    </w:r>
                  </w:p>
                </w:txbxContent>
              </v:textbox>
            </v:rect>
            <v:shape id="_x0000_s1380" type="#_x0000_t32" style="position:absolute;left:5727;top:11115;width:735;height:0" o:connectortype="straight">
              <v:stroke startarrow="classic" endarrow="classic"/>
            </v:shape>
            <w10:wrap type="none"/>
            <w10:anchorlock/>
          </v:group>
        </w:pict>
      </w:r>
    </w:p>
    <w:p w:rsidR="00577BBC" w:rsidRPr="00B556B0" w:rsidRDefault="00577BBC" w:rsidP="006252FE">
      <w:pPr>
        <w:keepNext/>
        <w:widowControl w:val="0"/>
        <w:tabs>
          <w:tab w:val="left" w:pos="652"/>
          <w:tab w:val="left" w:pos="8188"/>
        </w:tabs>
        <w:spacing w:after="120"/>
        <w:jc w:val="center"/>
        <w:rPr>
          <w:b/>
          <w:color w:val="FF0000"/>
          <w:sz w:val="28"/>
          <w:szCs w:val="28"/>
          <w:lang w:val="uk-UA"/>
        </w:rPr>
      </w:pPr>
    </w:p>
    <w:p w:rsidR="00175D76" w:rsidRPr="00B556B0" w:rsidRDefault="00175D76" w:rsidP="006252FE">
      <w:pPr>
        <w:keepNext/>
        <w:widowControl w:val="0"/>
        <w:tabs>
          <w:tab w:val="left" w:pos="959"/>
        </w:tabs>
        <w:spacing w:after="100"/>
        <w:jc w:val="center"/>
        <w:rPr>
          <w:b/>
          <w:sz w:val="28"/>
          <w:szCs w:val="28"/>
          <w:lang w:val="uk-UA"/>
        </w:rPr>
      </w:pPr>
      <w:r w:rsidRPr="00B556B0">
        <w:rPr>
          <w:b/>
          <w:sz w:val="28"/>
          <w:szCs w:val="28"/>
          <w:lang w:val="uk-UA"/>
        </w:rPr>
        <w:t>10.</w:t>
      </w:r>
      <w:r w:rsidRPr="00B556B0">
        <w:rPr>
          <w:b/>
          <w:sz w:val="28"/>
          <w:szCs w:val="28"/>
          <w:lang w:val="uk-UA"/>
        </w:rPr>
        <w:tab/>
        <w:t>Основні напрямки розвитку на 2015 і 2016 роки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I. Створення комфортних умов життєдіяльності людини, підвищення доходів н</w:t>
      </w:r>
      <w:r w:rsidRPr="00B556B0">
        <w:rPr>
          <w:rFonts w:eastAsia="Calibri"/>
          <w:b/>
          <w:color w:val="000000"/>
          <w:lang w:val="uk-UA"/>
        </w:rPr>
        <w:t>а</w:t>
      </w:r>
      <w:r w:rsidRPr="00B556B0">
        <w:rPr>
          <w:rFonts w:eastAsia="Calibri"/>
          <w:b/>
          <w:color w:val="000000"/>
          <w:lang w:val="uk-UA"/>
        </w:rPr>
        <w:t>селення</w:t>
      </w:r>
    </w:p>
    <w:p w:rsidR="00F93534" w:rsidRPr="00B556B0" w:rsidRDefault="00F93534" w:rsidP="006252FE">
      <w:pPr>
        <w:keepNext/>
        <w:widowControl w:val="0"/>
        <w:spacing w:after="120"/>
        <w:ind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 xml:space="preserve">Ринок праці, </w:t>
      </w:r>
      <w:hyperlink r:id="rId126" w:anchor="_Toc130175726" w:history="1">
        <w:r w:rsidRPr="00B556B0">
          <w:rPr>
            <w:rFonts w:eastAsia="Calibri"/>
            <w:b/>
            <w:color w:val="000000"/>
            <w:lang w:val="uk-UA"/>
          </w:rPr>
          <w:t xml:space="preserve">зайнятість населення. </w:t>
        </w:r>
      </w:hyperlink>
      <w:r w:rsidRPr="00B556B0">
        <w:rPr>
          <w:rFonts w:eastAsia="Calibri"/>
          <w:color w:val="000000"/>
          <w:lang w:val="uk-UA"/>
        </w:rPr>
        <w:t>З метою сприяння забезпеченню зайнятості н</w:t>
      </w:r>
      <w:r w:rsidRPr="00B556B0">
        <w:rPr>
          <w:rFonts w:eastAsia="Calibri"/>
          <w:color w:val="000000"/>
          <w:lang w:val="uk-UA"/>
        </w:rPr>
        <w:t>а</w:t>
      </w:r>
      <w:r w:rsidRPr="00B556B0">
        <w:rPr>
          <w:rFonts w:eastAsia="Calibri"/>
          <w:color w:val="000000"/>
          <w:lang w:val="uk-UA"/>
        </w:rPr>
        <w:t>селення передбачається: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зменшення дисбалансу попиту та пропозиції робочої сили на ринку праці шляхом професійної підготовки, перепідготовки та підвищення кваліфікації відповідно до потреб економіки, подальше розширення профнавчання під замовлення роботодавців;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вжиття заходів щодо підвищення якості вакансій;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сприяння розвитку професійної орієнтації молоді з урахуванням ситуації на ринку праці та перспектив його розвитку;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розв’язання</w:t>
      </w:r>
      <w:r w:rsidRPr="00B556B0">
        <w:rPr>
          <w:rFonts w:eastAsia="Calibri"/>
          <w:snapToGrid w:val="0"/>
          <w:color w:val="000000"/>
          <w:lang w:val="uk-UA" w:eastAsia="uk-UA"/>
        </w:rPr>
        <w:t xml:space="preserve"> проблем зайнятості осіб з обмеженими можливостями</w:t>
      </w:r>
      <w:r w:rsidRPr="00B556B0">
        <w:rPr>
          <w:rFonts w:eastAsia="Calibri"/>
          <w:color w:val="000000"/>
          <w:lang w:val="uk-UA" w:eastAsia="uk-UA"/>
        </w:rPr>
        <w:t>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розвиток форм та методів роботи з незайнятим населенням, зокрема, спрямованих на підвищення мотивацію до праці в легальному секторі економіки;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створення нових робочих місць з гідними умовами праці;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посилення взаємодії з роботодавцями, розвиток соціального партнерства у вирішенні питань зайнятості населення;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внесення пропозицій щодо удосконалення нормативно-правової бази у сфері зайнятості населення;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стимулювання самозайнятості та розвитку підприємництва;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посилення мотивації  до  легальної  продуктивної  зайнятості.</w:t>
      </w:r>
    </w:p>
    <w:p w:rsidR="00F93534" w:rsidRPr="00B556B0" w:rsidRDefault="00F93534" w:rsidP="006252FE">
      <w:pPr>
        <w:keepNext/>
        <w:widowControl w:val="0"/>
        <w:spacing w:after="120"/>
        <w:ind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Доходи населення та заробітна плата.</w:t>
      </w:r>
      <w:r w:rsidRPr="00B556B0">
        <w:rPr>
          <w:rFonts w:eastAsia="Calibri"/>
          <w:color w:val="000000"/>
          <w:lang w:val="uk-UA"/>
        </w:rPr>
        <w:t xml:space="preserve"> З метою зростання доходів населення, підвищення рівня заробітної плати, недопущення подальшого зниження реальних доходів населення та реальної заробітної плати передбачається: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сприяння детінізації заробітної плати шляхом легалізації незареєстрованих виплат заробітної плати, легалізації зайнятості;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 xml:space="preserve">запровадження нових державних мінімальних гарантій в оплаті праці; 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забезпечення ефективної взаємодії всіх причетних служб, правоохоронних та контролюючих органів, органів, які проводять реєстрацію суб’єктів господарювання, з метою  погашення заборгованості з виплати заробітної плати, недопущення виплати її у розмірах менше мінімальної;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 xml:space="preserve">сприяння поліпшенню соціально-трудових відносин та запобігання виникненню колективних трудових спорів (конфліктів), сприяння своєчасному їх вирішенню. </w:t>
      </w:r>
    </w:p>
    <w:p w:rsidR="00F93534" w:rsidRPr="00B556B0" w:rsidRDefault="00F93534" w:rsidP="006252FE">
      <w:pPr>
        <w:keepNext/>
        <w:widowControl w:val="0"/>
        <w:spacing w:after="120"/>
        <w:ind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Пенсійне забезпечення та соціальне страхування.</w:t>
      </w:r>
      <w:r w:rsidRPr="00B556B0">
        <w:rPr>
          <w:rFonts w:eastAsia="Calibri"/>
          <w:color w:val="000000"/>
          <w:lang w:val="uk-UA"/>
        </w:rPr>
        <w:t xml:space="preserve"> З метою забезпечення реалізації пенсійної реформи, зокрема сприяння впровадженню обов’язкової накопичувальної системи пенсійного забезпечення, подальшого розвитку системи недержавного пенсійного забезпечення передбачається: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забезпечення функціонування єдиної інформаційної системи соціального страхування;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забезпечення запровадження накопичувальної системи загальнообов’язкового державного пенсійного забезпечення;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посилення контролю за дотриманням законодавства  про соціальне страхування та підвищення відповідальності за несвоєчасну сплату страхових внесків;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забезпечення в повному обсязі поточного надходження коштів до бюджету  Пенсійного фонду України та фінансування витрат на виплату пенсій і допомоги.</w:t>
      </w:r>
    </w:p>
    <w:p w:rsidR="00F93534" w:rsidRPr="00B556B0" w:rsidRDefault="00F93534" w:rsidP="006252FE">
      <w:pPr>
        <w:keepNext/>
        <w:widowControl w:val="0"/>
        <w:spacing w:after="120"/>
        <w:ind w:firstLine="709"/>
        <w:jc w:val="both"/>
        <w:rPr>
          <w:rFonts w:eastAsia="Calibri"/>
          <w:bCs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Соціальний захист.</w:t>
      </w:r>
      <w:r w:rsidRPr="00B556B0">
        <w:rPr>
          <w:rFonts w:eastAsia="Calibri"/>
          <w:color w:val="000000"/>
          <w:lang w:val="uk-UA"/>
        </w:rPr>
        <w:t xml:space="preserve"> З метою </w:t>
      </w:r>
      <w:r w:rsidRPr="00B556B0">
        <w:rPr>
          <w:rFonts w:eastAsia="Calibri"/>
          <w:bCs/>
          <w:color w:val="000000"/>
          <w:lang w:val="uk-UA"/>
        </w:rPr>
        <w:t>соціального захисту найуразливіших верств населення, підвищення якості та ефективності соціальних послуг,</w:t>
      </w:r>
      <w:r w:rsidRPr="00B556B0">
        <w:rPr>
          <w:rFonts w:eastAsia="Calibri"/>
          <w:color w:val="000000"/>
          <w:lang w:val="uk-UA"/>
        </w:rPr>
        <w:t xml:space="preserve"> забезпечення соціальних гарантій і пільг громадянам </w:t>
      </w:r>
      <w:r w:rsidRPr="00B556B0">
        <w:rPr>
          <w:rFonts w:eastAsia="Calibri"/>
          <w:bCs/>
          <w:color w:val="000000"/>
          <w:lang w:val="uk-UA"/>
        </w:rPr>
        <w:t>планується: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здійснення комплексних заходів щодо забезпечення якості соціальних послуг, що надаються установами органів праці та соціального захисту населення;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забезпечення реалізації в регіоні державної політики щодо проведення реформування системи соціальних пільг та впровадження адресності надання всіх видів соціальної підтримки;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організація комплексного соціального обслуговування населення за місцем                    проживання мобільними офісами;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сприяння інтеграції у суспільство бездомних громадян та осіб, звільнених з місць позбавлення волі, їх соціальній адаптації;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забезпечення оздоровлення інвалідів в санаторно-курортних закладах;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проведення енергозберігаючих заходів та капітального ремонту, приведення в технічно справний стан котелень та теплових мереж в інтернатних закладах;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сприяння інтеграції осіб з обмеженими можливостями у суспільство;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розширення сфери застосування електронної соціальної картки в системі соціального захисту населення.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 xml:space="preserve">В сфері житлово-комунального господарства </w:t>
      </w:r>
      <w:r w:rsidRPr="00B556B0">
        <w:rPr>
          <w:rFonts w:eastAsia="Calibri"/>
          <w:color w:val="000000"/>
          <w:lang w:val="uk-UA"/>
        </w:rPr>
        <w:t>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зниження рівня заборгованості з оплати населенням житлово-комунальних послуг;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забезпечення беззбиткової роботи підприємств житлово-комунального господарства;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підвищення рівня оснащення наявного житлового фонду  будинковими засобами обліку та регулювання споживання води і теплової енергії;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збільшення кількості об'єднань співвласників багатоквартирних будинків;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технічне переоснащення підприємств житлово-комунального господарства та підвищення ресурсо- та енергоефективності галузі, у тому числі шляхом залучення коштів приватних інвесторів;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продовження роботи щодо вирішення проблем у сфері поводження з твердими побутовими відходами.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В сфері житлового будівництва</w:t>
      </w:r>
      <w:r w:rsidRPr="00B556B0">
        <w:rPr>
          <w:rFonts w:eastAsia="Calibri"/>
          <w:color w:val="000000"/>
          <w:lang w:val="uk-UA"/>
        </w:rPr>
        <w:t xml:space="preserve"> 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активізувати житлове будівництво для забезпечення доступним житлом громадян;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зменшення кількості довгобудів шляхом завершення будівництва незавершених об’єктів житла та списання витрат по об’єктах, добудова яких є недоцільною;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сприяння реалізації державних житлових програм;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забезпечення створення житлового фонду соціального призначення.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В сфері освіти</w:t>
      </w:r>
      <w:r w:rsidRPr="00B556B0">
        <w:rPr>
          <w:rFonts w:eastAsia="Calibri"/>
          <w:color w:val="000000"/>
          <w:lang w:val="uk-UA"/>
        </w:rPr>
        <w:t xml:space="preserve"> 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поліпшення якості освіти, забезпечення диференціації навчання в загальноосвітніх навчальних закладах шляхом проведення якісної допрофільної освіти, підготовки дітей до свідомого обрання профілю подальшого навчання;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забезпечення створення єдиного освітнього простору в області, доступності навчальних закладів до світових інформаційних ресурсів та технологій;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створення умов для реалізації та поширення моделі інтегрованого та інклюзивного навчання дітей</w:t>
      </w:r>
      <w:r w:rsidRPr="00B556B0">
        <w:rPr>
          <w:b/>
          <w:color w:val="000000"/>
          <w:lang w:val="uk-UA"/>
        </w:rPr>
        <w:t xml:space="preserve"> </w:t>
      </w:r>
      <w:r w:rsidRPr="00B556B0">
        <w:rPr>
          <w:color w:val="000000"/>
          <w:lang w:val="uk-UA"/>
        </w:rPr>
        <w:t>у дошкільних та загальноосвітніх навчальних закладах;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винесення котелень з підвальних приміщень закладів освіти.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 xml:space="preserve">В сфері охорони здоров’я </w:t>
      </w:r>
      <w:r w:rsidRPr="00B556B0">
        <w:rPr>
          <w:rFonts w:eastAsia="Calibri"/>
          <w:color w:val="000000"/>
          <w:lang w:val="uk-UA"/>
        </w:rPr>
        <w:t>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 w:eastAsia="uk-UA"/>
        </w:rPr>
      </w:pPr>
      <w:r w:rsidRPr="00B556B0">
        <w:rPr>
          <w:color w:val="000000"/>
          <w:lang w:val="uk-UA" w:eastAsia="uk-UA"/>
        </w:rPr>
        <w:t>оптимізація мережі закладів вторинного та третинного рівнів надання медичної допомоги шляхом концентрації матеріально-технічних, кадрових, фінансових ресурсів у потужних закладах охорони здоров’я</w:t>
      </w:r>
      <w:r w:rsidRPr="00B556B0">
        <w:rPr>
          <w:color w:val="000000"/>
          <w:lang w:val="uk-UA"/>
        </w:rPr>
        <w:t>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р</w:t>
      </w:r>
      <w:r w:rsidRPr="00B556B0">
        <w:rPr>
          <w:color w:val="000000"/>
          <w:lang w:val="uk-UA" w:eastAsia="uk-UA"/>
        </w:rPr>
        <w:t>озвиток перинатальної допомоги, створення перинатальних центрів вторинного рівня, зміцнення матеріально-технічної бази, кадрове забезпечення служби, проведення тренінгів;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 w:eastAsia="uk-UA"/>
        </w:rPr>
        <w:t>виконання завдань, передбачених загальнодержавними, обласними програмами та заходами з охорони здоров’я;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 w:eastAsia="uk-UA"/>
        </w:rPr>
        <w:t>інформатизація закладів охорони здоров’я;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 w:eastAsia="uk-UA"/>
        </w:rPr>
        <w:t>модернізація закладів охорони здоров’я.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В сфері сім’ї, дітей та молоді</w:t>
      </w:r>
      <w:r w:rsidRPr="00B556B0">
        <w:rPr>
          <w:rFonts w:eastAsia="Calibri"/>
          <w:color w:val="000000"/>
          <w:lang w:val="uk-UA"/>
        </w:rPr>
        <w:t xml:space="preserve"> 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створення сприятливого середовища для забезпечення зайнятості молоді, пропаганда та формування здорового способу життя, зміцнення інституту сім’ї, протидія торгівлі людьми, забезпечення гендерної рівності, соціальна інтеграція молодих людей з обмеженими фізичними можливостями, створення умов для інтелектуального самовдосконалення молоді, творчого розвитку особистості, утвердження патріотизму, духовності, моралі та формування загальнолюдських цінностей;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охоплення послугами оздоровлення та відпочинку (у відношенні до загальної кількості дітей шкільного віку) у 2015 році – 73,0% дітей, у 2016 році – 74,0% дітей;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відновлення роботи 4 дитячих закладів оздоровлення та відпочинку, щорічне збільшення кількості наметових таборів на 4 одиниці, таборів праці і відпочинку на                   3 одиниці;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вилучення дітей з небезпечного оточення, надання всебічної допомоги, їх влаштування та реабілітація;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забезпечення захисту особистих, житлових та майнових прав дітей-сиріт та дітей, позбавлених батьківського піклування, забезпечення створення умов для їх утримання, розвитку та виховання.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В сфері культури</w:t>
      </w:r>
      <w:r w:rsidRPr="00B556B0">
        <w:rPr>
          <w:rFonts w:eastAsia="Calibri"/>
          <w:color w:val="000000"/>
          <w:lang w:val="uk-UA"/>
        </w:rPr>
        <w:t xml:space="preserve"> 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інвестування в створення та розвиток культурної індустрії;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реконструкція Єнакієвського міського парку культури та відпочинку                            ім. М.О.Вознесенського, будівлі Будинку Культури ім. М.Горького в м. Донецьк, реставрація та капітальний ремонт будівлі КЗК «Донецька обласна універсальна наукова бібліотека ім. Н.К.Крупської» тощо;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проведення капітальних ремонтів музеїв ім. В.І.Немировича-Данченка (необхідний обсяг фінансування – 250 тис.грн.) та народної архітектури, побуту та дитячої творчості в с. Прелесне Великоновосілківського району (необхідний обсяг фінансування – 55 тис.грн.), гуртожитку Маріупольського музичного училища (необхідний обсяг фінансування – 4,6 млн. грн.).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З метою</w:t>
      </w:r>
      <w:r w:rsidRPr="00B556B0">
        <w:rPr>
          <w:rFonts w:eastAsia="Calibri"/>
          <w:b/>
          <w:color w:val="000000"/>
          <w:lang w:val="uk-UA"/>
        </w:rPr>
        <w:t xml:space="preserve"> </w:t>
      </w:r>
      <w:hyperlink w:anchor="_Toc130175739" w:history="1">
        <w:r w:rsidRPr="00B556B0">
          <w:rPr>
            <w:rFonts w:eastAsia="Calibri"/>
            <w:b/>
            <w:color w:val="000000"/>
            <w:lang w:val="uk-UA"/>
          </w:rPr>
          <w:t>розвитку туризму і курортів</w:t>
        </w:r>
      </w:hyperlink>
      <w:r w:rsidRPr="00B556B0">
        <w:rPr>
          <w:rFonts w:eastAsia="Calibri"/>
          <w:color w:val="000000"/>
          <w:lang w:val="uk-UA"/>
        </w:rPr>
        <w:t xml:space="preserve"> 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інвестування в створення та розвиток туристичної індустрії;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реформування санаторно-курортного обслуговування, створення високорентабельної туристичної та курортної галузей області тощо.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 xml:space="preserve">В сфері фізичного виховання і спорту </w:t>
      </w:r>
      <w:r w:rsidRPr="00B556B0">
        <w:rPr>
          <w:rFonts w:eastAsia="Calibri"/>
          <w:color w:val="000000"/>
          <w:lang w:val="uk-UA"/>
        </w:rPr>
        <w:t>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сприяння залученню інвестицій в створення та розвиток спортивної індустрії;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формування основ здорового способу життя за допомогою розвитку інфраструктури для занять масовим спортом та активного відпочинку;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формування позитивного спортивного іміджу області на міжнародному та всеукраїнському рівнях шляхом підготовки і проведення чемпіонату Європи з баскетболу серед чоловіків «Євробаскет 2015»;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будівництво «Кальміус Арени» до чемпіонату Європи з баскетболу серед чоловіків «Євробаскет 2015» в м. Донецьк та тренувальної бази в м. Макіївка, реконструкція існуючої будівлі учбово-спортивного корпусу (2-а черга) Донецького вищого училища Олімпійського резерву ім. С.Бубки у Ленінському районі в м. Донецьк;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створення умов для фізичного виховання і масового спорту населення, особливо підтримка дитячого, дитячо-юнацького спорту;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проведення на території Донецької області міжнародних спортивно-масових заходів, а також сприяння підготовці та участі спортсменів області у міжнародних змаганнях з метою  формування і зміцнення іміджу регіону.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II. Поліпшення екологічної ситуації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З метою покращення стану навколишнього природного середовища та запобігання виникненню надзвичайних ситуацій передбачається: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зниження викидів забруднюючих речовин в повітряний басейн області в результаті модернізації і реконструкції існуючих виробничих потужностей, а також впровадження екологічно безпечних технологій;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проведення берегоукріплювальних робіт в басейнах річки Сіверський Донець та Азовського моря, відновлення їх санітарного стану і підтримання сприятливого гідрологічного режиму; 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реалізація заходів з удосконалення системи водовідведення, будівництво та реконструкція очисних споруд, колекторів та об’єктів каналізаційної мережі; 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удосконалення системи поводження з відходами шляхом будівництва та рекультивації полігонів твердих побутових відходів, закупівлі обладнання для їх збору, транспортування та складування, а також впровадження технологій з їх переробки та утилізації;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розвиток природоохоронної мережі, охорона і відтворення ресурсів рослинного та тваринного світу.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ІІІ. Впровадження інноваційно-інвестиційної моделі розвитку</w:t>
      </w:r>
    </w:p>
    <w:p w:rsidR="00F93534" w:rsidRPr="00B556B0" w:rsidRDefault="00F93534" w:rsidP="006252FE">
      <w:pPr>
        <w:keepNext/>
        <w:widowControl w:val="0"/>
        <w:tabs>
          <w:tab w:val="left" w:pos="851"/>
        </w:tabs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Активізація інвестиційної діяльності</w:t>
      </w:r>
      <w:r w:rsidRPr="00B556B0">
        <w:rPr>
          <w:rFonts w:eastAsia="Calibri"/>
          <w:color w:val="000000"/>
          <w:lang w:val="uk-UA"/>
        </w:rPr>
        <w:t>, залучення  інвестицій у пріоритетні галузі економіки, підвищення інноваційної спрямованості проектів, оновлення і модернізація виробничих фондів буде реалізовуватись шляхом: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20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підвищення інвестиційного іміджу регіону шляхом щорічного проведення Міжнародного інвестиційного саміту;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20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створення сприятливих умов для залучення інвестицій в область;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20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оновлення та розповсюдження єдиної інформаційної бази даних інвестиційних проектів та об’єктів нерухомості, земельних ділянок, які можуть використовуватись для реалізації інвестиційних проектів;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20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проведення презентацій інвестиційного потенціалу Донецької області на території України та за кордоном.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 xml:space="preserve">Розвиток промислового комплексу. </w:t>
      </w:r>
      <w:r w:rsidRPr="00B556B0">
        <w:rPr>
          <w:rFonts w:eastAsia="Calibri"/>
          <w:color w:val="000000"/>
          <w:lang w:val="uk-UA"/>
        </w:rPr>
        <w:t>Підвищення конкурентоспроможності промислової продукції реалізовуватиметься шляхом: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модернізації, технічного переоснащення, перепрофілювання діючих та відкриття нових підприємств;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створення машин та устаткування з високою часткою доданої вартості;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after="120"/>
        <w:ind w:left="0"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розроблення та впровадження новітніх технологій, спрямованих на розвиток внутрішнього виробництва та інноваційної економіки.</w:t>
      </w:r>
    </w:p>
    <w:p w:rsidR="00F93534" w:rsidRPr="00B556B0" w:rsidRDefault="00F93534" w:rsidP="006252FE">
      <w:pPr>
        <w:keepNext/>
        <w:widowControl w:val="0"/>
        <w:tabs>
          <w:tab w:val="left" w:pos="993"/>
        </w:tabs>
        <w:spacing w:after="120"/>
        <w:ind w:firstLine="684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Передбачається реалізація інвестиційних проектів реального сектору економіки: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будівництво аглофабрики у ПАТ «Єнакієвський металургійний завод»;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реконструкція аглофабрики у ПАТ «Маріупольський металургійний комбінат ім.Ілліча»;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створення сучасного ливарно-прокатного комплексу у ПрАТ «Донецьксталь-металургійний завод»;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будівництво другої черги шахти «Південнодонбаська №3» ДП «Донецька вугільна енергетична компанія»; 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введення в експлуатацію сучасних металообробних центрів на машинобудівних підприємствах області;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модернізація та реконструкція об’єктів електроенергетики (енергоблоків теплоелектростанцій, зношених ліній електропередач, трансформаторних підстанцій та розподільчих пунктів);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будівництво вітропарку «ДПЕК-Мангуш» (Першотравневий район);</w:t>
      </w:r>
    </w:p>
    <w:p w:rsidR="00F93534" w:rsidRPr="00B556B0" w:rsidRDefault="00F93534" w:rsidP="006252FE">
      <w:pPr>
        <w:keepNext/>
        <w:widowControl w:val="0"/>
        <w:numPr>
          <w:ilvl w:val="0"/>
          <w:numId w:val="32"/>
        </w:numPr>
        <w:tabs>
          <w:tab w:val="left" w:pos="1080"/>
        </w:tabs>
        <w:spacing w:after="120"/>
        <w:contextualSpacing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будівництво біогазового заводу у ПрАТ «Бахмутський Аграрний Союз» (Артемівський район).</w:t>
      </w:r>
    </w:p>
    <w:p w:rsidR="00F93534" w:rsidRPr="00B556B0" w:rsidRDefault="00F93534" w:rsidP="006252FE">
      <w:pPr>
        <w:keepNext/>
        <w:widowControl w:val="0"/>
        <w:tabs>
          <w:tab w:val="left" w:pos="1080"/>
        </w:tabs>
        <w:spacing w:after="120"/>
        <w:ind w:left="1080"/>
        <w:contextualSpacing/>
        <w:jc w:val="both"/>
        <w:rPr>
          <w:rFonts w:eastAsia="Calibri"/>
          <w:color w:val="000000"/>
          <w:lang w:val="uk-UA"/>
        </w:rPr>
      </w:pP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ІV. Розвиток взаємовигідних міжнародних відносин</w:t>
      </w:r>
    </w:p>
    <w:p w:rsidR="00F93534" w:rsidRPr="00B556B0" w:rsidRDefault="00F93534" w:rsidP="006252FE">
      <w:pPr>
        <w:keepNext/>
        <w:widowControl w:val="0"/>
        <w:spacing w:before="120" w:after="120"/>
        <w:ind w:firstLine="709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Нарощування експортного потенціалу області, розширення міжрегіональних зв’язків, формування позитивного міжнародного іміджу регіону здійснюватиметься шляхом: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iCs/>
          <w:color w:val="000000"/>
          <w:lang w:val="uk-UA" w:eastAsia="uk-UA"/>
        </w:rPr>
      </w:pPr>
      <w:r w:rsidRPr="00B556B0">
        <w:rPr>
          <w:rFonts w:eastAsia="Calibri"/>
          <w:iCs/>
          <w:color w:val="000000"/>
          <w:lang w:val="uk-UA" w:eastAsia="uk-UA"/>
        </w:rPr>
        <w:t>забезпечення реалізації державної політики у сфері зовнішніх зносин та зовнішньоекономічної діяльності;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iCs/>
          <w:color w:val="000000"/>
          <w:lang w:val="uk-UA" w:eastAsia="uk-UA"/>
        </w:rPr>
      </w:pPr>
      <w:r w:rsidRPr="00B556B0">
        <w:rPr>
          <w:rFonts w:eastAsia="Calibri"/>
          <w:iCs/>
          <w:color w:val="000000"/>
          <w:lang w:val="uk-UA" w:eastAsia="uk-UA"/>
        </w:rPr>
        <w:t>збереження позицій області на традиційних ринках і просування продукції товаровиробників-експортерів на нові зовнішні ринки збуту;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iCs/>
          <w:color w:val="000000"/>
          <w:lang w:val="uk-UA" w:eastAsia="uk-UA"/>
        </w:rPr>
      </w:pPr>
      <w:r w:rsidRPr="00B556B0">
        <w:rPr>
          <w:rFonts w:eastAsia="Calibri"/>
          <w:iCs/>
          <w:color w:val="000000"/>
          <w:lang w:val="uk-UA" w:eastAsia="uk-UA"/>
        </w:rPr>
        <w:t>залучення підприємств області до участі у міжнародних тендерах, бізнес-форумах, виставково-ярмаркових заходах, широкомасштабних міжнародних проектах;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iCs/>
          <w:color w:val="000000"/>
          <w:lang w:val="uk-UA" w:eastAsia="uk-UA"/>
        </w:rPr>
      </w:pPr>
      <w:r w:rsidRPr="00B556B0">
        <w:rPr>
          <w:rFonts w:eastAsia="Calibri"/>
          <w:iCs/>
          <w:color w:val="000000"/>
          <w:lang w:val="uk-UA" w:eastAsia="uk-UA"/>
        </w:rPr>
        <w:t>впровадження нових стандартів та технічних регламентів на товари та послуги, які експортуються підприємствами області;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iCs/>
          <w:color w:val="000000"/>
          <w:lang w:val="uk-UA" w:eastAsia="uk-UA"/>
        </w:rPr>
        <w:t>укладання Угод про торговельно-економічне, науково-технічне та культурне співробітництво області з регіонами іноземних держав та виконання діючих угод.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 xml:space="preserve">V. Забезпечення продовольчої безпеки регіону. 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Середньорічний приріст обсягу виробництва валової продукції сільського господарства передбачається на рівні 3%. 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Стабільне функціонування та розвиток аграрного сектору буде забезпечено шляхом: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здійснення заходів  щодо збереження та ефективного використання земельних ресурсів; 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впровадження у виробництво інтенсивних технологій вирощування сільськогосподарських культур, нових високопродуктивних порід тварин;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оновлення матеріально-технічної бази сільгосппідприємств, впровадження новітніх технологій;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будівництва нових і реконструкції існуючих тваринницьких комплексів, придбання сучасних машин та обладнання для тваринництва;</w:t>
      </w:r>
    </w:p>
    <w:p w:rsidR="00F93534" w:rsidRPr="00B556B0" w:rsidRDefault="00F93534" w:rsidP="006252FE">
      <w:pPr>
        <w:keepNext/>
        <w:widowControl w:val="0"/>
        <w:numPr>
          <w:ilvl w:val="3"/>
          <w:numId w:val="30"/>
        </w:numPr>
        <w:tabs>
          <w:tab w:val="left" w:pos="993"/>
        </w:tabs>
        <w:spacing w:before="120" w:after="120"/>
        <w:ind w:left="0" w:firstLine="709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 xml:space="preserve">продовження реалізації інвестиційних проектів: </w:t>
      </w:r>
    </w:p>
    <w:p w:rsidR="00F93534" w:rsidRPr="00B556B0" w:rsidRDefault="00F93534" w:rsidP="006252FE">
      <w:pPr>
        <w:keepNext/>
        <w:widowControl w:val="0"/>
        <w:numPr>
          <w:ilvl w:val="0"/>
          <w:numId w:val="31"/>
        </w:numPr>
        <w:tabs>
          <w:tab w:val="left" w:pos="612"/>
          <w:tab w:val="left" w:pos="792"/>
        </w:tabs>
        <w:autoSpaceDE w:val="0"/>
        <w:autoSpaceDN w:val="0"/>
        <w:adjustRightInd w:val="0"/>
        <w:spacing w:after="120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по закладці садів зерняткових культур у ТОВ «Перспектива» (Добропільський район), ТОВ «Сади Донбасу» (Костянтинівський  район);</w:t>
      </w:r>
    </w:p>
    <w:p w:rsidR="00F93534" w:rsidRPr="00B556B0" w:rsidRDefault="00F93534" w:rsidP="006252FE">
      <w:pPr>
        <w:keepNext/>
        <w:widowControl w:val="0"/>
        <w:numPr>
          <w:ilvl w:val="0"/>
          <w:numId w:val="31"/>
        </w:numPr>
        <w:tabs>
          <w:tab w:val="left" w:pos="612"/>
          <w:tab w:val="left" w:pos="792"/>
        </w:tabs>
        <w:autoSpaceDE w:val="0"/>
        <w:autoSpaceDN w:val="0"/>
        <w:adjustRightInd w:val="0"/>
        <w:spacing w:after="120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 xml:space="preserve">створення вертикально інтегрованої структури із замкнутим циклом виробництва м’яса і м’яспродуктів у ПрАТ «АПК-ІНВЕСТ» (Красноармійський район); </w:t>
      </w:r>
    </w:p>
    <w:p w:rsidR="00F93534" w:rsidRPr="00B556B0" w:rsidRDefault="00F93534" w:rsidP="006252FE">
      <w:pPr>
        <w:keepNext/>
        <w:widowControl w:val="0"/>
        <w:numPr>
          <w:ilvl w:val="0"/>
          <w:numId w:val="31"/>
        </w:numPr>
        <w:tabs>
          <w:tab w:val="left" w:pos="612"/>
          <w:tab w:val="left" w:pos="792"/>
        </w:tabs>
        <w:autoSpaceDE w:val="0"/>
        <w:autoSpaceDN w:val="0"/>
        <w:adjustRightInd w:val="0"/>
        <w:spacing w:after="120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розширення підприємства ДП «Птахофабрика Шахтарська Нова»                      ПАТ «Миронівський хлібопродукт» (Шахтарський район) тощо.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VІ. Розвиток внутрішнього ринку. Захист прав споживачів</w:t>
      </w:r>
    </w:p>
    <w:p w:rsidR="00F93534" w:rsidRPr="00B556B0" w:rsidRDefault="00F93534" w:rsidP="006252FE">
      <w:pPr>
        <w:keepNext/>
        <w:widowControl w:val="0"/>
        <w:tabs>
          <w:tab w:val="left" w:pos="912"/>
        </w:tabs>
        <w:spacing w:before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Наповнення споживчого ринку високоякісними, конкурентоспроможними товарами, в першу чергу вітчизняного виробництва, поліпшення якості торговельного обслуговування населення області можливо при забезпеченні стабільних умов </w:t>
      </w:r>
      <w:r w:rsidRPr="00B556B0">
        <w:rPr>
          <w:rFonts w:eastAsia="Calibri"/>
          <w:b/>
          <w:color w:val="000000"/>
          <w:lang w:val="uk-UA"/>
        </w:rPr>
        <w:t>розвитку внутрішньої торгівлі</w:t>
      </w:r>
      <w:r w:rsidRPr="00B556B0">
        <w:rPr>
          <w:rFonts w:eastAsia="Calibri"/>
          <w:color w:val="000000"/>
          <w:lang w:val="uk-UA"/>
        </w:rPr>
        <w:t xml:space="preserve"> за напрямками: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розвиток мережі об’єктів роздрібної торгівлі, ресторанного господарства у шаговій доступності для збалансування потреб кожного мешканця;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сприяння здійсненню комплексу заходів, спрямованих на збільшення частки безготівкових розрахунків у торговельних підприємствах, підприємствах сфери обслуговування;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прискорене доведення товарів до сфери споживання з максимальним збереженням їх споживчих властивостей;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забезпечення проведення конференцій, засідань та зустрічей з метою залучення вітчизняних інвестиційних і кредитних коштів у розвиток матеріально-технічної бази внутрішньої торгівлі.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>VІІ. Дерегуляція, розвиток підприємництва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b/>
          <w:color w:val="000000"/>
          <w:lang w:val="uk-UA"/>
        </w:rPr>
        <w:t xml:space="preserve"> </w:t>
      </w:r>
      <w:r w:rsidRPr="00B556B0">
        <w:rPr>
          <w:rFonts w:eastAsia="Calibri"/>
          <w:color w:val="000000"/>
          <w:lang w:val="uk-UA"/>
        </w:rPr>
        <w:t xml:space="preserve">Головними напрямками регіональної політики щодо </w:t>
      </w:r>
      <w:r w:rsidRPr="00B556B0">
        <w:rPr>
          <w:rFonts w:eastAsia="Calibri"/>
          <w:b/>
          <w:color w:val="000000"/>
          <w:lang w:val="uk-UA"/>
        </w:rPr>
        <w:t>розвитку підприємництва</w:t>
      </w:r>
      <w:r w:rsidRPr="00B556B0">
        <w:rPr>
          <w:rFonts w:eastAsia="Calibri"/>
          <w:color w:val="000000"/>
          <w:lang w:val="uk-UA"/>
        </w:rPr>
        <w:t xml:space="preserve"> буде усунення адміністративних бар’єрів</w:t>
      </w:r>
      <w:r w:rsidRPr="00B556B0">
        <w:rPr>
          <w:rFonts w:ascii="Arial" w:eastAsia="Calibri" w:hAnsi="Arial" w:cs="Arial"/>
          <w:color w:val="000000"/>
          <w:lang w:val="uk-UA"/>
        </w:rPr>
        <w:t xml:space="preserve"> </w:t>
      </w:r>
      <w:r w:rsidRPr="00B556B0">
        <w:rPr>
          <w:rFonts w:eastAsia="Calibri"/>
          <w:color w:val="000000"/>
          <w:lang w:val="uk-UA"/>
        </w:rPr>
        <w:t>та створення сприятливих умов для започаткування та ведення підприємницької діяльності, інтенсифікації розвитку малого і середнього бізнесу щодо впровадження</w:t>
      </w:r>
      <w:r w:rsidRPr="00B556B0">
        <w:rPr>
          <w:rFonts w:eastAsia="Calibri"/>
          <w:color w:val="000000"/>
          <w:lang w:val="uk-UA" w:eastAsia="en-US"/>
        </w:rPr>
        <w:t xml:space="preserve"> системних економічних реформ та </w:t>
      </w:r>
      <w:r w:rsidRPr="00B556B0">
        <w:rPr>
          <w:rFonts w:eastAsia="Calibri"/>
          <w:color w:val="000000"/>
          <w:lang w:val="uk-UA"/>
        </w:rPr>
        <w:t>підвищення</w:t>
      </w:r>
      <w:r w:rsidRPr="00B556B0">
        <w:rPr>
          <w:rFonts w:eastAsia="Calibri"/>
          <w:color w:val="000000"/>
          <w:lang w:val="uk-UA" w:eastAsia="en-US"/>
        </w:rPr>
        <w:t xml:space="preserve"> </w:t>
      </w:r>
      <w:r w:rsidRPr="00B556B0">
        <w:rPr>
          <w:rFonts w:eastAsia="Calibri"/>
          <w:color w:val="000000"/>
          <w:lang w:val="uk-UA"/>
        </w:rPr>
        <w:t>конкурентоспроможності економіки регіону, що передбачає: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 xml:space="preserve">забезпечення прозорості та відкритості реалізації регуляторної політики; 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 xml:space="preserve">подальше спрощення системи адміністративного регулювання підприємницької діяльності шляхом удосконалення системи  надання  адміністративних послуг, реформування дозвільної системи у сфері господарської діяльності; 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впровадження нових інструментів фінансово-кредитної підтримки суб’єктів підприємництва в частині залучення міжнародної технічної допомоги, державних гарантій,  коштів державного та місцевих бюджетів тощо;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 xml:space="preserve">формування дієвих механізмів  зростання конкурентоспроможності сектору малого і середнього бізнесу шляхом активізації інвестиційно-інноваційної діяльності суб’єктів малого і середнього підприємництва; 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подальше розширення системи професійної освіти та підготовки кадрів для бізнесу;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 xml:space="preserve">розбудова мережі об’єктів інфраструктури підтримки підприємництва (бізнес-центрів, бізнес-інкубаторів, місцевих фондів підтримки підприємництва тощо) та  збільшення їх інноваційної складової розвитку; </w:t>
      </w:r>
    </w:p>
    <w:p w:rsidR="00F93534" w:rsidRPr="00B556B0" w:rsidRDefault="00F93534" w:rsidP="006252FE">
      <w:pPr>
        <w:keepNext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jc w:val="both"/>
        <w:rPr>
          <w:rFonts w:eastAsia="Calibri"/>
          <w:color w:val="000000"/>
          <w:lang w:val="uk-UA" w:eastAsia="uk-UA"/>
        </w:rPr>
      </w:pPr>
      <w:r w:rsidRPr="00B556B0">
        <w:rPr>
          <w:rFonts w:eastAsia="Calibri"/>
          <w:color w:val="000000"/>
          <w:lang w:val="uk-UA" w:eastAsia="uk-UA"/>
        </w:rPr>
        <w:t>створення умов та стимулів щодо розвитку корпоративно-соціальної відповідальності бізнесу.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b/>
          <w:color w:val="000000"/>
          <w:lang w:val="uk-UA"/>
        </w:rPr>
      </w:pPr>
      <w:r w:rsidRPr="00B556B0">
        <w:rPr>
          <w:b/>
          <w:color w:val="000000"/>
          <w:lang w:val="uk-UA"/>
        </w:rPr>
        <w:t>VІІІ. Розвиток фінансової системи та розвиток банківської сфери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color w:val="000000"/>
          <w:lang w:val="uk-UA"/>
        </w:rPr>
      </w:pPr>
      <w:r w:rsidRPr="00B556B0">
        <w:rPr>
          <w:b/>
          <w:color w:val="000000"/>
          <w:lang w:val="uk-UA"/>
        </w:rPr>
        <w:t xml:space="preserve"> Податково-бюджетна діяльність.</w:t>
      </w:r>
      <w:r w:rsidRPr="00B556B0">
        <w:rPr>
          <w:color w:val="000000"/>
          <w:lang w:val="uk-UA"/>
        </w:rPr>
        <w:t xml:space="preserve"> Підвищення ефективності адміністрування податків, зборів, митних платежів та єдиного внеску на загальнообов'язкове державне соціальне страхування, формування зручної та комфортної для платника системи податкового сервісу здійснюватиметься шляхом:   </w:t>
      </w:r>
    </w:p>
    <w:p w:rsidR="00F93534" w:rsidRPr="00B556B0" w:rsidRDefault="00F93534" w:rsidP="006252FE">
      <w:pPr>
        <w:keepNext/>
        <w:widowControl w:val="0"/>
        <w:numPr>
          <w:ilvl w:val="0"/>
          <w:numId w:val="37"/>
        </w:numPr>
        <w:tabs>
          <w:tab w:val="left" w:pos="1080"/>
          <w:tab w:val="num" w:pos="1260"/>
        </w:tabs>
        <w:spacing w:after="120"/>
        <w:ind w:left="0" w:firstLine="720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надання високоякісних адміністративних, консультаційних та інформаційних послуг платникам податків, впровадження нових електронних сервісів;</w:t>
      </w:r>
    </w:p>
    <w:p w:rsidR="00F93534" w:rsidRPr="00B556B0" w:rsidRDefault="00F93534" w:rsidP="006252FE">
      <w:pPr>
        <w:keepNext/>
        <w:widowControl w:val="0"/>
        <w:numPr>
          <w:ilvl w:val="0"/>
          <w:numId w:val="37"/>
        </w:numPr>
        <w:tabs>
          <w:tab w:val="left" w:pos="1080"/>
          <w:tab w:val="num" w:pos="1260"/>
        </w:tabs>
        <w:spacing w:after="120"/>
        <w:ind w:left="0" w:firstLine="720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подальшого проведення роботи щодо повноти надходження податків і зборів до бюджетів усіх рівнів та збільшення кількості об’єктів оподаткування;</w:t>
      </w:r>
    </w:p>
    <w:p w:rsidR="00F93534" w:rsidRPr="00B556B0" w:rsidRDefault="00F93534" w:rsidP="006252FE">
      <w:pPr>
        <w:keepNext/>
        <w:widowControl w:val="0"/>
        <w:numPr>
          <w:ilvl w:val="0"/>
          <w:numId w:val="37"/>
        </w:numPr>
        <w:tabs>
          <w:tab w:val="left" w:pos="1080"/>
          <w:tab w:val="num" w:pos="1260"/>
        </w:tabs>
        <w:spacing w:after="120"/>
        <w:ind w:left="0" w:firstLine="720"/>
        <w:jc w:val="both"/>
        <w:rPr>
          <w:color w:val="000000"/>
          <w:lang w:val="uk-UA"/>
        </w:rPr>
      </w:pPr>
      <w:r w:rsidRPr="00B556B0">
        <w:rPr>
          <w:color w:val="000000"/>
          <w:lang w:val="uk-UA"/>
        </w:rPr>
        <w:t>забезпечення ефективного управління об’єктами комунальної власності;</w:t>
      </w:r>
    </w:p>
    <w:p w:rsidR="00F93534" w:rsidRPr="00B556B0" w:rsidRDefault="00F93534" w:rsidP="006252FE">
      <w:pPr>
        <w:keepNext/>
        <w:widowControl w:val="0"/>
        <w:numPr>
          <w:ilvl w:val="0"/>
          <w:numId w:val="37"/>
        </w:numPr>
        <w:tabs>
          <w:tab w:val="left" w:pos="1080"/>
          <w:tab w:val="num" w:pos="1260"/>
        </w:tabs>
        <w:spacing w:after="120"/>
        <w:ind w:left="0"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скорочення та упередження виникнення податкового боргу;</w:t>
      </w:r>
    </w:p>
    <w:p w:rsidR="00F93534" w:rsidRPr="00B556B0" w:rsidRDefault="00F93534" w:rsidP="006252FE">
      <w:pPr>
        <w:keepNext/>
        <w:widowControl w:val="0"/>
        <w:numPr>
          <w:ilvl w:val="0"/>
          <w:numId w:val="37"/>
        </w:numPr>
        <w:tabs>
          <w:tab w:val="left" w:pos="1080"/>
          <w:tab w:val="num" w:pos="1260"/>
        </w:tabs>
        <w:spacing w:after="120"/>
        <w:ind w:left="0"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підвищення рівня та пропаганди податкової культури серед усіх учасників податкового процесу.</w:t>
      </w:r>
    </w:p>
    <w:p w:rsidR="00F93534" w:rsidRPr="00B556B0" w:rsidRDefault="00F93534" w:rsidP="006252FE">
      <w:pPr>
        <w:keepNext/>
        <w:widowControl w:val="0"/>
        <w:spacing w:after="120"/>
        <w:ind w:firstLine="720"/>
        <w:jc w:val="both"/>
        <w:rPr>
          <w:rFonts w:eastAsia="Calibri"/>
          <w:b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 xml:space="preserve">  </w:t>
      </w:r>
      <w:r w:rsidRPr="00B556B0">
        <w:rPr>
          <w:rFonts w:eastAsia="Calibri"/>
          <w:b/>
          <w:color w:val="000000"/>
          <w:lang w:val="uk-UA"/>
        </w:rPr>
        <w:t xml:space="preserve">Діяльність банківської системи. </w:t>
      </w:r>
      <w:r w:rsidRPr="00B556B0">
        <w:rPr>
          <w:rFonts w:eastAsia="Calibri"/>
          <w:color w:val="000000"/>
          <w:lang w:val="uk-UA"/>
        </w:rPr>
        <w:t>Забезпечення на регіональному рівні засад грошово-кредитної політики держави шляхом:</w:t>
      </w:r>
    </w:p>
    <w:p w:rsidR="00F93534" w:rsidRPr="00B556B0" w:rsidRDefault="00F93534" w:rsidP="006252FE">
      <w:pPr>
        <w:keepNext/>
        <w:widowControl w:val="0"/>
        <w:numPr>
          <w:ilvl w:val="0"/>
          <w:numId w:val="38"/>
        </w:numPr>
        <w:tabs>
          <w:tab w:val="num" w:pos="1080"/>
        </w:tabs>
        <w:spacing w:after="120"/>
        <w:ind w:left="0"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збільшення ресурсної бази банків та забезпечення достатньої ліквідності банківської системи;</w:t>
      </w:r>
    </w:p>
    <w:p w:rsidR="00F93534" w:rsidRPr="00B556B0" w:rsidRDefault="00F93534" w:rsidP="006252FE">
      <w:pPr>
        <w:keepNext/>
        <w:widowControl w:val="0"/>
        <w:numPr>
          <w:ilvl w:val="0"/>
          <w:numId w:val="38"/>
        </w:numPr>
        <w:tabs>
          <w:tab w:val="num" w:pos="1080"/>
        </w:tabs>
        <w:spacing w:after="120"/>
        <w:ind w:left="0" w:firstLine="720"/>
        <w:jc w:val="both"/>
        <w:rPr>
          <w:rFonts w:eastAsia="Calibri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зростання обсягів кредитування реального сектору економіки;</w:t>
      </w:r>
    </w:p>
    <w:p w:rsidR="00F93534" w:rsidRPr="00B556B0" w:rsidRDefault="00F93534" w:rsidP="006252FE">
      <w:pPr>
        <w:keepNext/>
        <w:widowControl w:val="0"/>
        <w:numPr>
          <w:ilvl w:val="0"/>
          <w:numId w:val="38"/>
        </w:numPr>
        <w:tabs>
          <w:tab w:val="num" w:pos="1080"/>
        </w:tabs>
        <w:spacing w:after="120"/>
        <w:ind w:left="0" w:firstLine="720"/>
        <w:jc w:val="both"/>
        <w:rPr>
          <w:rFonts w:ascii="Arial" w:eastAsia="Calibri" w:hAnsi="Arial" w:cs="Arial"/>
          <w:color w:val="000000"/>
          <w:lang w:val="uk-UA"/>
        </w:rPr>
      </w:pPr>
      <w:r w:rsidRPr="00B556B0">
        <w:rPr>
          <w:rFonts w:eastAsia="Calibri"/>
          <w:color w:val="000000"/>
          <w:lang w:val="uk-UA"/>
        </w:rPr>
        <w:t>підвищення фінансової грамотності населення у сфері ринку фінансових послуг.</w:t>
      </w:r>
    </w:p>
    <w:p w:rsidR="00042D99" w:rsidRPr="00F93534" w:rsidRDefault="00042D99" w:rsidP="006252FE">
      <w:pPr>
        <w:keepNext/>
        <w:widowControl w:val="0"/>
        <w:spacing w:after="120"/>
        <w:ind w:firstLine="720"/>
        <w:jc w:val="both"/>
        <w:rPr>
          <w:color w:val="FF0000"/>
          <w:lang w:val="uk-UA"/>
        </w:rPr>
      </w:pPr>
    </w:p>
    <w:sectPr w:rsidR="00042D99" w:rsidRPr="00F93534" w:rsidSect="00E02EB4">
      <w:headerReference w:type="default" r:id="rId1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AA9" w:rsidRDefault="00B74AA9" w:rsidP="00471103">
      <w:r>
        <w:separator/>
      </w:r>
    </w:p>
  </w:endnote>
  <w:endnote w:type="continuationSeparator" w:id="1">
    <w:p w:rsidR="00B74AA9" w:rsidRDefault="00B74AA9" w:rsidP="004711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AA9" w:rsidRDefault="00B74AA9" w:rsidP="00471103">
      <w:r>
        <w:separator/>
      </w:r>
    </w:p>
  </w:footnote>
  <w:footnote w:type="continuationSeparator" w:id="1">
    <w:p w:rsidR="00B74AA9" w:rsidRDefault="00B74AA9" w:rsidP="004711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39163"/>
    </w:sdtPr>
    <w:sdtContent>
      <w:p w:rsidR="004125B2" w:rsidRDefault="00E4022B">
        <w:pPr>
          <w:pStyle w:val="af5"/>
          <w:jc w:val="center"/>
        </w:pPr>
        <w:fldSimple w:instr=" PAGE   \* MERGEFORMAT ">
          <w:r w:rsidR="004E30F7">
            <w:rPr>
              <w:noProof/>
            </w:rPr>
            <w:t>90</w:t>
          </w:r>
        </w:fldSimple>
      </w:p>
    </w:sdtContent>
  </w:sdt>
  <w:p w:rsidR="004125B2" w:rsidRPr="00D90A82" w:rsidRDefault="004125B2">
    <w:pPr>
      <w:pStyle w:val="af5"/>
      <w:rPr>
        <w:lang w:val="uk-U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5B2" w:rsidRPr="00D90A82" w:rsidRDefault="004125B2">
    <w:pPr>
      <w:pStyle w:val="af5"/>
      <w:rPr>
        <w:lang w:val="uk-U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5B2" w:rsidRDefault="00E4022B">
    <w:pPr>
      <w:pStyle w:val="af5"/>
      <w:jc w:val="center"/>
    </w:pPr>
    <w:fldSimple w:instr=" PAGE   \* MERGEFORMAT ">
      <w:r w:rsidR="004E30F7">
        <w:rPr>
          <w:noProof/>
        </w:rPr>
        <w:t>92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1DD35CB"/>
    <w:multiLevelType w:val="hybridMultilevel"/>
    <w:tmpl w:val="F4E45316"/>
    <w:lvl w:ilvl="0" w:tplc="27A44128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25105E2"/>
    <w:multiLevelType w:val="multilevel"/>
    <w:tmpl w:val="D25A47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EA5A24"/>
    <w:multiLevelType w:val="hybridMultilevel"/>
    <w:tmpl w:val="D570AF38"/>
    <w:lvl w:ilvl="0" w:tplc="939E83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4834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4EE4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924F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9EB1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4BC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2C4C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3C75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7036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334EC3"/>
    <w:multiLevelType w:val="hybridMultilevel"/>
    <w:tmpl w:val="E22EC438"/>
    <w:lvl w:ilvl="0" w:tplc="B8D67C06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27A44128">
      <w:start w:val="1"/>
      <w:numFmt w:val="bullet"/>
      <w:lvlText w:val="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  <w:sz w:val="16"/>
        <w:szCs w:val="16"/>
      </w:r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89E4170"/>
    <w:multiLevelType w:val="hybridMultilevel"/>
    <w:tmpl w:val="2D244C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D87341"/>
    <w:multiLevelType w:val="hybridMultilevel"/>
    <w:tmpl w:val="B74694D0"/>
    <w:lvl w:ilvl="0" w:tplc="05B413BC">
      <w:start w:val="1"/>
      <w:numFmt w:val="bullet"/>
      <w:lvlText w:val="-"/>
      <w:lvlJc w:val="left"/>
      <w:pPr>
        <w:ind w:left="1428" w:hanging="360"/>
      </w:pPr>
      <w:rPr>
        <w:rFonts w:ascii="Courier New" w:eastAsia="Times New Roman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5B413BC">
      <w:start w:val="1"/>
      <w:numFmt w:val="bullet"/>
      <w:lvlText w:val="-"/>
      <w:lvlJc w:val="left"/>
      <w:pPr>
        <w:ind w:left="3588" w:hanging="360"/>
      </w:pPr>
      <w:rPr>
        <w:rFonts w:ascii="Courier New" w:eastAsia="Times New Roman" w:hAnsi="Courier New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AD001C7"/>
    <w:multiLevelType w:val="multilevel"/>
    <w:tmpl w:val="8CD42934"/>
    <w:styleLink w:val="1"/>
    <w:lvl w:ilvl="0">
      <w:start w:val="1"/>
      <w:numFmt w:val="decimal"/>
      <w:lvlText w:val="7.%1."/>
      <w:lvlJc w:val="righ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F03A0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0D703C38"/>
    <w:multiLevelType w:val="hybridMultilevel"/>
    <w:tmpl w:val="DC568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812CD7"/>
    <w:multiLevelType w:val="hybridMultilevel"/>
    <w:tmpl w:val="D13EB47E"/>
    <w:lvl w:ilvl="0" w:tplc="23BEAF56">
      <w:start w:val="1"/>
      <w:numFmt w:val="decimal"/>
      <w:lvlText w:val="6.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2BB4E5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12E50E0E"/>
    <w:multiLevelType w:val="hybridMultilevel"/>
    <w:tmpl w:val="D4F09A0E"/>
    <w:lvl w:ilvl="0" w:tplc="F876561A">
      <w:start w:val="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MV Boli" w:hAnsi="MV Bol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3816B71"/>
    <w:multiLevelType w:val="hybridMultilevel"/>
    <w:tmpl w:val="FFBEB216"/>
    <w:lvl w:ilvl="0" w:tplc="23B8A81E">
      <w:start w:val="1"/>
      <w:numFmt w:val="bullet"/>
      <w:lvlText w:val=""/>
      <w:lvlJc w:val="left"/>
      <w:pPr>
        <w:tabs>
          <w:tab w:val="num" w:pos="1780"/>
        </w:tabs>
        <w:ind w:left="1780" w:hanging="362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9AB58BE"/>
    <w:multiLevelType w:val="hybridMultilevel"/>
    <w:tmpl w:val="8934F4DA"/>
    <w:lvl w:ilvl="0" w:tplc="27A44128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19D65F92"/>
    <w:multiLevelType w:val="hybridMultilevel"/>
    <w:tmpl w:val="365CE380"/>
    <w:lvl w:ilvl="0" w:tplc="04190005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330"/>
        </w:tabs>
        <w:ind w:left="133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050"/>
        </w:tabs>
        <w:ind w:left="20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770"/>
        </w:tabs>
        <w:ind w:left="27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490"/>
        </w:tabs>
        <w:ind w:left="349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210"/>
        </w:tabs>
        <w:ind w:left="42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930"/>
        </w:tabs>
        <w:ind w:left="49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650"/>
        </w:tabs>
        <w:ind w:left="565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370"/>
        </w:tabs>
        <w:ind w:left="6370" w:hanging="360"/>
      </w:pPr>
      <w:rPr>
        <w:rFonts w:ascii="Wingdings" w:hAnsi="Wingdings" w:hint="default"/>
      </w:rPr>
    </w:lvl>
  </w:abstractNum>
  <w:abstractNum w:abstractNumId="16">
    <w:nsid w:val="1A014FE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1A265E2B"/>
    <w:multiLevelType w:val="hybridMultilevel"/>
    <w:tmpl w:val="DA4C2432"/>
    <w:lvl w:ilvl="0" w:tplc="27A44128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17428E9"/>
    <w:multiLevelType w:val="hybridMultilevel"/>
    <w:tmpl w:val="3C584C58"/>
    <w:lvl w:ilvl="0" w:tplc="27A44128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72A3554"/>
    <w:multiLevelType w:val="hybridMultilevel"/>
    <w:tmpl w:val="371ECC0E"/>
    <w:lvl w:ilvl="0" w:tplc="27A44128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0">
    <w:nsid w:val="2F4D5376"/>
    <w:multiLevelType w:val="hybridMultilevel"/>
    <w:tmpl w:val="859C1AFA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2DF5086"/>
    <w:multiLevelType w:val="hybridMultilevel"/>
    <w:tmpl w:val="BB5C6128"/>
    <w:lvl w:ilvl="0" w:tplc="27A44128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34FE2D67"/>
    <w:multiLevelType w:val="hybridMultilevel"/>
    <w:tmpl w:val="F0DA8E6A"/>
    <w:lvl w:ilvl="0" w:tplc="53B256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6E0704A"/>
    <w:multiLevelType w:val="hybridMultilevel"/>
    <w:tmpl w:val="69B8531E"/>
    <w:lvl w:ilvl="0" w:tplc="C678895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E586A81"/>
    <w:multiLevelType w:val="hybridMultilevel"/>
    <w:tmpl w:val="8CD42934"/>
    <w:lvl w:ilvl="0" w:tplc="FD66DF54">
      <w:start w:val="1"/>
      <w:numFmt w:val="decimal"/>
      <w:lvlText w:val="7.%1."/>
      <w:lvlJc w:val="righ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A15EA8"/>
    <w:multiLevelType w:val="hybridMultilevel"/>
    <w:tmpl w:val="2382BD30"/>
    <w:lvl w:ilvl="0" w:tplc="7D8E2218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b w:val="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2707C2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44A654EB"/>
    <w:multiLevelType w:val="hybridMultilevel"/>
    <w:tmpl w:val="F050B3A4"/>
    <w:lvl w:ilvl="0" w:tplc="27A44128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59B0B30"/>
    <w:multiLevelType w:val="hybridMultilevel"/>
    <w:tmpl w:val="A3A691FA"/>
    <w:lvl w:ilvl="0" w:tplc="27F671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V Boli" w:hAnsi="MV Boli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9114FD7"/>
    <w:multiLevelType w:val="hybridMultilevel"/>
    <w:tmpl w:val="7CAA03AC"/>
    <w:lvl w:ilvl="0" w:tplc="27A44128">
      <w:start w:val="1"/>
      <w:numFmt w:val="bullet"/>
      <w:lvlText w:val="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4AD46643"/>
    <w:multiLevelType w:val="hybridMultilevel"/>
    <w:tmpl w:val="B32047DA"/>
    <w:lvl w:ilvl="0" w:tplc="53B2562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>
    <w:nsid w:val="5B104220"/>
    <w:multiLevelType w:val="hybridMultilevel"/>
    <w:tmpl w:val="F9306A76"/>
    <w:lvl w:ilvl="0" w:tplc="9F1808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0209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8045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2C92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6E0F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E040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40B6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ACEF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EC1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712EF9"/>
    <w:multiLevelType w:val="hybridMultilevel"/>
    <w:tmpl w:val="89A4D270"/>
    <w:lvl w:ilvl="0" w:tplc="27F671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V Boli" w:hAnsi="MV Boli" w:hint="default"/>
        <w:b w:val="0"/>
        <w:i w:val="0"/>
        <w:sz w:val="24"/>
        <w:szCs w:val="24"/>
      </w:rPr>
    </w:lvl>
    <w:lvl w:ilvl="1" w:tplc="27A4412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4D1BF4"/>
    <w:multiLevelType w:val="multilevel"/>
    <w:tmpl w:val="15B65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4" w:hanging="1800"/>
      </w:pPr>
      <w:rPr>
        <w:rFonts w:hint="default"/>
      </w:rPr>
    </w:lvl>
  </w:abstractNum>
  <w:abstractNum w:abstractNumId="34">
    <w:nsid w:val="63B31B25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>
    <w:nsid w:val="693158F1"/>
    <w:multiLevelType w:val="hybridMultilevel"/>
    <w:tmpl w:val="BDD87EA6"/>
    <w:lvl w:ilvl="0" w:tplc="632E6DF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C7F0EA2"/>
    <w:multiLevelType w:val="hybridMultilevel"/>
    <w:tmpl w:val="DE202284"/>
    <w:lvl w:ilvl="0" w:tplc="04190005">
      <w:start w:val="1"/>
      <w:numFmt w:val="bullet"/>
      <w:lvlText w:val=""/>
      <w:lvlJc w:val="left"/>
      <w:pPr>
        <w:tabs>
          <w:tab w:val="num" w:pos="719"/>
        </w:tabs>
        <w:ind w:left="719" w:hanging="435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A32B73"/>
    <w:multiLevelType w:val="hybridMultilevel"/>
    <w:tmpl w:val="1F4E6B16"/>
    <w:lvl w:ilvl="0" w:tplc="53B25626">
      <w:start w:val="1"/>
      <w:numFmt w:val="bullet"/>
      <w:lvlText w:val=""/>
      <w:lvlJc w:val="left"/>
      <w:pPr>
        <w:tabs>
          <w:tab w:val="num" w:pos="1780"/>
        </w:tabs>
        <w:ind w:left="1780" w:hanging="362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68C3924"/>
    <w:multiLevelType w:val="hybridMultilevel"/>
    <w:tmpl w:val="D6702F0A"/>
    <w:lvl w:ilvl="0" w:tplc="EA2425C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4C868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064BC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FC31C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F4EE0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BA2E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C160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2A3E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BC92F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0"/>
  </w:num>
  <w:num w:numId="2">
    <w:abstractNumId w:val="20"/>
  </w:num>
  <w:num w:numId="3">
    <w:abstractNumId w:val="36"/>
  </w:num>
  <w:num w:numId="4">
    <w:abstractNumId w:val="12"/>
  </w:num>
  <w:num w:numId="5">
    <w:abstractNumId w:val="19"/>
  </w:num>
  <w:num w:numId="6">
    <w:abstractNumId w:val="21"/>
  </w:num>
  <w:num w:numId="7">
    <w:abstractNumId w:val="33"/>
  </w:num>
  <w:num w:numId="8">
    <w:abstractNumId w:val="24"/>
  </w:num>
  <w:num w:numId="9">
    <w:abstractNumId w:val="10"/>
  </w:num>
  <w:num w:numId="10">
    <w:abstractNumId w:val="31"/>
  </w:num>
  <w:num w:numId="11">
    <w:abstractNumId w:val="38"/>
  </w:num>
  <w:num w:numId="12">
    <w:abstractNumId w:val="3"/>
  </w:num>
  <w:num w:numId="13">
    <w:abstractNumId w:val="7"/>
  </w:num>
  <w:num w:numId="14">
    <w:abstractNumId w:val="15"/>
  </w:num>
  <w:num w:numId="15">
    <w:abstractNumId w:val="16"/>
  </w:num>
  <w:num w:numId="16">
    <w:abstractNumId w:val="8"/>
  </w:num>
  <w:num w:numId="17">
    <w:abstractNumId w:val="34"/>
  </w:num>
  <w:num w:numId="18">
    <w:abstractNumId w:val="11"/>
  </w:num>
  <w:num w:numId="19">
    <w:abstractNumId w:val="26"/>
  </w:num>
  <w:num w:numId="20">
    <w:abstractNumId w:val="28"/>
  </w:num>
  <w:num w:numId="21">
    <w:abstractNumId w:val="32"/>
  </w:num>
  <w:num w:numId="22">
    <w:abstractNumId w:val="27"/>
  </w:num>
  <w:num w:numId="23">
    <w:abstractNumId w:val="25"/>
  </w:num>
  <w:num w:numId="24">
    <w:abstractNumId w:val="35"/>
  </w:num>
  <w:num w:numId="25">
    <w:abstractNumId w:val="23"/>
  </w:num>
  <w:num w:numId="26">
    <w:abstractNumId w:val="2"/>
  </w:num>
  <w:num w:numId="27">
    <w:abstractNumId w:val="13"/>
  </w:num>
  <w:num w:numId="28">
    <w:abstractNumId w:val="37"/>
  </w:num>
  <w:num w:numId="29">
    <w:abstractNumId w:val="22"/>
  </w:num>
  <w:num w:numId="30">
    <w:abstractNumId w:val="6"/>
  </w:num>
  <w:num w:numId="31">
    <w:abstractNumId w:val="9"/>
  </w:num>
  <w:num w:numId="32">
    <w:abstractNumId w:val="5"/>
  </w:num>
  <w:num w:numId="33">
    <w:abstractNumId w:val="29"/>
  </w:num>
  <w:num w:numId="34">
    <w:abstractNumId w:val="4"/>
  </w:num>
  <w:num w:numId="35">
    <w:abstractNumId w:val="14"/>
  </w:num>
  <w:num w:numId="36">
    <w:abstractNumId w:val="1"/>
  </w:num>
  <w:num w:numId="37">
    <w:abstractNumId w:val="18"/>
  </w:num>
  <w:num w:numId="38">
    <w:abstractNumId w:val="17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autoHyphenation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E322E1"/>
    <w:rsid w:val="000009EF"/>
    <w:rsid w:val="00001D44"/>
    <w:rsid w:val="00002124"/>
    <w:rsid w:val="0000274D"/>
    <w:rsid w:val="00002EB4"/>
    <w:rsid w:val="000035D4"/>
    <w:rsid w:val="00004687"/>
    <w:rsid w:val="00004A3A"/>
    <w:rsid w:val="00004ED9"/>
    <w:rsid w:val="00005CA8"/>
    <w:rsid w:val="00005D0B"/>
    <w:rsid w:val="000103A6"/>
    <w:rsid w:val="00010A33"/>
    <w:rsid w:val="00010BB2"/>
    <w:rsid w:val="00010EB5"/>
    <w:rsid w:val="00010EC3"/>
    <w:rsid w:val="00011254"/>
    <w:rsid w:val="0001163A"/>
    <w:rsid w:val="00011991"/>
    <w:rsid w:val="00011BE8"/>
    <w:rsid w:val="00011E41"/>
    <w:rsid w:val="00011EAB"/>
    <w:rsid w:val="00012175"/>
    <w:rsid w:val="00012905"/>
    <w:rsid w:val="00015578"/>
    <w:rsid w:val="00015F09"/>
    <w:rsid w:val="00015FFD"/>
    <w:rsid w:val="00016149"/>
    <w:rsid w:val="00016EAA"/>
    <w:rsid w:val="00017231"/>
    <w:rsid w:val="00017674"/>
    <w:rsid w:val="00020EC6"/>
    <w:rsid w:val="00022B47"/>
    <w:rsid w:val="00022C29"/>
    <w:rsid w:val="00023124"/>
    <w:rsid w:val="00023B62"/>
    <w:rsid w:val="00023E4D"/>
    <w:rsid w:val="00024551"/>
    <w:rsid w:val="00024689"/>
    <w:rsid w:val="00025390"/>
    <w:rsid w:val="0002604C"/>
    <w:rsid w:val="000262AC"/>
    <w:rsid w:val="00026319"/>
    <w:rsid w:val="000267D1"/>
    <w:rsid w:val="000268E6"/>
    <w:rsid w:val="00026DE5"/>
    <w:rsid w:val="00027D67"/>
    <w:rsid w:val="00030BBF"/>
    <w:rsid w:val="00031265"/>
    <w:rsid w:val="00032B02"/>
    <w:rsid w:val="00032E2C"/>
    <w:rsid w:val="0003324A"/>
    <w:rsid w:val="000333F8"/>
    <w:rsid w:val="00033C48"/>
    <w:rsid w:val="00034606"/>
    <w:rsid w:val="000346D1"/>
    <w:rsid w:val="00034757"/>
    <w:rsid w:val="00034A14"/>
    <w:rsid w:val="00036916"/>
    <w:rsid w:val="00037CF2"/>
    <w:rsid w:val="00037E9C"/>
    <w:rsid w:val="00040770"/>
    <w:rsid w:val="000407C8"/>
    <w:rsid w:val="00040AE9"/>
    <w:rsid w:val="00040C23"/>
    <w:rsid w:val="00040D3F"/>
    <w:rsid w:val="00040D74"/>
    <w:rsid w:val="00040F34"/>
    <w:rsid w:val="0004101F"/>
    <w:rsid w:val="000413AB"/>
    <w:rsid w:val="00041E42"/>
    <w:rsid w:val="000424B6"/>
    <w:rsid w:val="0004262B"/>
    <w:rsid w:val="00042719"/>
    <w:rsid w:val="00042D99"/>
    <w:rsid w:val="00042E95"/>
    <w:rsid w:val="00043E87"/>
    <w:rsid w:val="00044604"/>
    <w:rsid w:val="000453D2"/>
    <w:rsid w:val="00045CFC"/>
    <w:rsid w:val="00045F10"/>
    <w:rsid w:val="00045FE3"/>
    <w:rsid w:val="00046030"/>
    <w:rsid w:val="000469C8"/>
    <w:rsid w:val="000474DF"/>
    <w:rsid w:val="00047A26"/>
    <w:rsid w:val="00047A38"/>
    <w:rsid w:val="00051B4D"/>
    <w:rsid w:val="00053B50"/>
    <w:rsid w:val="00054783"/>
    <w:rsid w:val="000547D9"/>
    <w:rsid w:val="00055125"/>
    <w:rsid w:val="000557EC"/>
    <w:rsid w:val="00056243"/>
    <w:rsid w:val="00056948"/>
    <w:rsid w:val="00060205"/>
    <w:rsid w:val="000616AC"/>
    <w:rsid w:val="000618F6"/>
    <w:rsid w:val="00063F81"/>
    <w:rsid w:val="00064428"/>
    <w:rsid w:val="000645E8"/>
    <w:rsid w:val="000647F6"/>
    <w:rsid w:val="00065CF6"/>
    <w:rsid w:val="00066EE4"/>
    <w:rsid w:val="00067A22"/>
    <w:rsid w:val="00067E97"/>
    <w:rsid w:val="000712FE"/>
    <w:rsid w:val="00072D1D"/>
    <w:rsid w:val="000730FF"/>
    <w:rsid w:val="00073564"/>
    <w:rsid w:val="000737F2"/>
    <w:rsid w:val="00073AED"/>
    <w:rsid w:val="0007544D"/>
    <w:rsid w:val="000756F6"/>
    <w:rsid w:val="000763E9"/>
    <w:rsid w:val="000768CE"/>
    <w:rsid w:val="000772FC"/>
    <w:rsid w:val="00077FE5"/>
    <w:rsid w:val="00080263"/>
    <w:rsid w:val="000828BA"/>
    <w:rsid w:val="00082B52"/>
    <w:rsid w:val="00083477"/>
    <w:rsid w:val="0008348E"/>
    <w:rsid w:val="000839DB"/>
    <w:rsid w:val="00083FD2"/>
    <w:rsid w:val="00084198"/>
    <w:rsid w:val="00084940"/>
    <w:rsid w:val="00085A61"/>
    <w:rsid w:val="00085A85"/>
    <w:rsid w:val="00086ABE"/>
    <w:rsid w:val="00086C17"/>
    <w:rsid w:val="00087FF6"/>
    <w:rsid w:val="000903D1"/>
    <w:rsid w:val="00090E4C"/>
    <w:rsid w:val="00091084"/>
    <w:rsid w:val="000912E3"/>
    <w:rsid w:val="000913F7"/>
    <w:rsid w:val="00091C14"/>
    <w:rsid w:val="00091E96"/>
    <w:rsid w:val="00092B97"/>
    <w:rsid w:val="0009367A"/>
    <w:rsid w:val="0009385A"/>
    <w:rsid w:val="00093A89"/>
    <w:rsid w:val="000941F8"/>
    <w:rsid w:val="00094FC8"/>
    <w:rsid w:val="00095426"/>
    <w:rsid w:val="00095A24"/>
    <w:rsid w:val="00095AAE"/>
    <w:rsid w:val="00095AF2"/>
    <w:rsid w:val="00096FF7"/>
    <w:rsid w:val="00097031"/>
    <w:rsid w:val="000977E7"/>
    <w:rsid w:val="000A0B81"/>
    <w:rsid w:val="000A27E5"/>
    <w:rsid w:val="000A410E"/>
    <w:rsid w:val="000A4785"/>
    <w:rsid w:val="000A5D86"/>
    <w:rsid w:val="000A5E6A"/>
    <w:rsid w:val="000A6118"/>
    <w:rsid w:val="000A6D4F"/>
    <w:rsid w:val="000A7223"/>
    <w:rsid w:val="000B03DE"/>
    <w:rsid w:val="000B0765"/>
    <w:rsid w:val="000B0DC4"/>
    <w:rsid w:val="000B1EFD"/>
    <w:rsid w:val="000B1FB7"/>
    <w:rsid w:val="000B2243"/>
    <w:rsid w:val="000B3B30"/>
    <w:rsid w:val="000B42B4"/>
    <w:rsid w:val="000B470C"/>
    <w:rsid w:val="000B49DC"/>
    <w:rsid w:val="000B4BFA"/>
    <w:rsid w:val="000B4C63"/>
    <w:rsid w:val="000B55CC"/>
    <w:rsid w:val="000B5DDB"/>
    <w:rsid w:val="000B5F8C"/>
    <w:rsid w:val="000B6756"/>
    <w:rsid w:val="000B6A58"/>
    <w:rsid w:val="000B6D70"/>
    <w:rsid w:val="000C2A86"/>
    <w:rsid w:val="000C2F1F"/>
    <w:rsid w:val="000C4ACC"/>
    <w:rsid w:val="000C4CDB"/>
    <w:rsid w:val="000C55A7"/>
    <w:rsid w:val="000C6E49"/>
    <w:rsid w:val="000C7016"/>
    <w:rsid w:val="000D19EC"/>
    <w:rsid w:val="000D1E59"/>
    <w:rsid w:val="000D1E64"/>
    <w:rsid w:val="000D20E0"/>
    <w:rsid w:val="000D2F78"/>
    <w:rsid w:val="000D3035"/>
    <w:rsid w:val="000D3A42"/>
    <w:rsid w:val="000D44D7"/>
    <w:rsid w:val="000D5268"/>
    <w:rsid w:val="000D537E"/>
    <w:rsid w:val="000D5BB8"/>
    <w:rsid w:val="000D5CA3"/>
    <w:rsid w:val="000D7581"/>
    <w:rsid w:val="000E079E"/>
    <w:rsid w:val="000E0998"/>
    <w:rsid w:val="000E1449"/>
    <w:rsid w:val="000E15ED"/>
    <w:rsid w:val="000E296D"/>
    <w:rsid w:val="000E3325"/>
    <w:rsid w:val="000E3C9B"/>
    <w:rsid w:val="000E54C5"/>
    <w:rsid w:val="000E6A38"/>
    <w:rsid w:val="000E6EE8"/>
    <w:rsid w:val="000E74CB"/>
    <w:rsid w:val="000F0694"/>
    <w:rsid w:val="000F1758"/>
    <w:rsid w:val="000F28D3"/>
    <w:rsid w:val="000F2A85"/>
    <w:rsid w:val="000F3761"/>
    <w:rsid w:val="000F3820"/>
    <w:rsid w:val="000F3AE2"/>
    <w:rsid w:val="000F511B"/>
    <w:rsid w:val="000F5A9B"/>
    <w:rsid w:val="000F6E26"/>
    <w:rsid w:val="000F799C"/>
    <w:rsid w:val="00100565"/>
    <w:rsid w:val="00103054"/>
    <w:rsid w:val="001032F5"/>
    <w:rsid w:val="00103413"/>
    <w:rsid w:val="001036ED"/>
    <w:rsid w:val="00103B7A"/>
    <w:rsid w:val="001043CE"/>
    <w:rsid w:val="00104B4C"/>
    <w:rsid w:val="00104F0F"/>
    <w:rsid w:val="00105071"/>
    <w:rsid w:val="0010582B"/>
    <w:rsid w:val="001059E9"/>
    <w:rsid w:val="00106958"/>
    <w:rsid w:val="001102ED"/>
    <w:rsid w:val="00110B10"/>
    <w:rsid w:val="00110DC9"/>
    <w:rsid w:val="00110DFB"/>
    <w:rsid w:val="00111DAC"/>
    <w:rsid w:val="00113175"/>
    <w:rsid w:val="00114653"/>
    <w:rsid w:val="0011513A"/>
    <w:rsid w:val="00115815"/>
    <w:rsid w:val="001179FA"/>
    <w:rsid w:val="001206E7"/>
    <w:rsid w:val="00122127"/>
    <w:rsid w:val="001231DD"/>
    <w:rsid w:val="001233F7"/>
    <w:rsid w:val="0012364D"/>
    <w:rsid w:val="00124618"/>
    <w:rsid w:val="00124B92"/>
    <w:rsid w:val="00125C1C"/>
    <w:rsid w:val="00125C41"/>
    <w:rsid w:val="00125FF0"/>
    <w:rsid w:val="00126698"/>
    <w:rsid w:val="00126CD0"/>
    <w:rsid w:val="001270BF"/>
    <w:rsid w:val="00127347"/>
    <w:rsid w:val="001301E5"/>
    <w:rsid w:val="00130485"/>
    <w:rsid w:val="00131802"/>
    <w:rsid w:val="00132700"/>
    <w:rsid w:val="00132810"/>
    <w:rsid w:val="00132AFA"/>
    <w:rsid w:val="00132FAC"/>
    <w:rsid w:val="00134134"/>
    <w:rsid w:val="00134C47"/>
    <w:rsid w:val="00134F90"/>
    <w:rsid w:val="001356DF"/>
    <w:rsid w:val="00136A7D"/>
    <w:rsid w:val="00137206"/>
    <w:rsid w:val="001379F7"/>
    <w:rsid w:val="00137C9C"/>
    <w:rsid w:val="00137FD3"/>
    <w:rsid w:val="00140B11"/>
    <w:rsid w:val="001413B8"/>
    <w:rsid w:val="001417B4"/>
    <w:rsid w:val="00141942"/>
    <w:rsid w:val="00142374"/>
    <w:rsid w:val="00142453"/>
    <w:rsid w:val="00142625"/>
    <w:rsid w:val="00142B09"/>
    <w:rsid w:val="001431CC"/>
    <w:rsid w:val="00143600"/>
    <w:rsid w:val="001437F8"/>
    <w:rsid w:val="0014381D"/>
    <w:rsid w:val="00144AB5"/>
    <w:rsid w:val="00145E17"/>
    <w:rsid w:val="00147E98"/>
    <w:rsid w:val="00150C10"/>
    <w:rsid w:val="00153C9E"/>
    <w:rsid w:val="00153E78"/>
    <w:rsid w:val="001543FF"/>
    <w:rsid w:val="001545EB"/>
    <w:rsid w:val="001545FC"/>
    <w:rsid w:val="00154DD7"/>
    <w:rsid w:val="001555AD"/>
    <w:rsid w:val="00155A99"/>
    <w:rsid w:val="001566DE"/>
    <w:rsid w:val="00157EA3"/>
    <w:rsid w:val="001601D4"/>
    <w:rsid w:val="00161452"/>
    <w:rsid w:val="001618CD"/>
    <w:rsid w:val="00161A5C"/>
    <w:rsid w:val="00161D1E"/>
    <w:rsid w:val="00161E8B"/>
    <w:rsid w:val="0016214A"/>
    <w:rsid w:val="00162611"/>
    <w:rsid w:val="001631B1"/>
    <w:rsid w:val="00165355"/>
    <w:rsid w:val="00165DEB"/>
    <w:rsid w:val="00166641"/>
    <w:rsid w:val="00166C6B"/>
    <w:rsid w:val="0016731F"/>
    <w:rsid w:val="00167466"/>
    <w:rsid w:val="00167895"/>
    <w:rsid w:val="00167FF2"/>
    <w:rsid w:val="001703E5"/>
    <w:rsid w:val="001732F1"/>
    <w:rsid w:val="00173360"/>
    <w:rsid w:val="00173755"/>
    <w:rsid w:val="001739E5"/>
    <w:rsid w:val="00173E6B"/>
    <w:rsid w:val="00174499"/>
    <w:rsid w:val="00174A56"/>
    <w:rsid w:val="00174E94"/>
    <w:rsid w:val="00175615"/>
    <w:rsid w:val="00175D76"/>
    <w:rsid w:val="00175D87"/>
    <w:rsid w:val="001761F0"/>
    <w:rsid w:val="0017730A"/>
    <w:rsid w:val="001805CE"/>
    <w:rsid w:val="0018075B"/>
    <w:rsid w:val="00180C9C"/>
    <w:rsid w:val="00180CD1"/>
    <w:rsid w:val="00181C52"/>
    <w:rsid w:val="00181D48"/>
    <w:rsid w:val="001845F2"/>
    <w:rsid w:val="00185219"/>
    <w:rsid w:val="00185D74"/>
    <w:rsid w:val="00185FD1"/>
    <w:rsid w:val="001904D8"/>
    <w:rsid w:val="001905D3"/>
    <w:rsid w:val="00190BC0"/>
    <w:rsid w:val="0019104A"/>
    <w:rsid w:val="001917D8"/>
    <w:rsid w:val="00191923"/>
    <w:rsid w:val="001932CE"/>
    <w:rsid w:val="001938CB"/>
    <w:rsid w:val="001949D4"/>
    <w:rsid w:val="00195DD5"/>
    <w:rsid w:val="001969D1"/>
    <w:rsid w:val="00196A45"/>
    <w:rsid w:val="001974F6"/>
    <w:rsid w:val="001A0762"/>
    <w:rsid w:val="001A136F"/>
    <w:rsid w:val="001A190A"/>
    <w:rsid w:val="001A1F91"/>
    <w:rsid w:val="001A2FE1"/>
    <w:rsid w:val="001A31DA"/>
    <w:rsid w:val="001A37E8"/>
    <w:rsid w:val="001A4E0A"/>
    <w:rsid w:val="001A5770"/>
    <w:rsid w:val="001A6389"/>
    <w:rsid w:val="001A7FC9"/>
    <w:rsid w:val="001B0188"/>
    <w:rsid w:val="001B0487"/>
    <w:rsid w:val="001B09EF"/>
    <w:rsid w:val="001B0DAF"/>
    <w:rsid w:val="001B0EB5"/>
    <w:rsid w:val="001B2990"/>
    <w:rsid w:val="001B3CB4"/>
    <w:rsid w:val="001B432C"/>
    <w:rsid w:val="001B6676"/>
    <w:rsid w:val="001B6D4D"/>
    <w:rsid w:val="001B6FAF"/>
    <w:rsid w:val="001C0C52"/>
    <w:rsid w:val="001C1A9D"/>
    <w:rsid w:val="001C2583"/>
    <w:rsid w:val="001C3D71"/>
    <w:rsid w:val="001C3FAE"/>
    <w:rsid w:val="001C4114"/>
    <w:rsid w:val="001C41EA"/>
    <w:rsid w:val="001C4334"/>
    <w:rsid w:val="001C4A55"/>
    <w:rsid w:val="001C4F1E"/>
    <w:rsid w:val="001C502D"/>
    <w:rsid w:val="001C53E4"/>
    <w:rsid w:val="001C53F3"/>
    <w:rsid w:val="001C5499"/>
    <w:rsid w:val="001C5F91"/>
    <w:rsid w:val="001C697B"/>
    <w:rsid w:val="001C7710"/>
    <w:rsid w:val="001C7B48"/>
    <w:rsid w:val="001D0605"/>
    <w:rsid w:val="001D0F5A"/>
    <w:rsid w:val="001D134E"/>
    <w:rsid w:val="001D3069"/>
    <w:rsid w:val="001D30BC"/>
    <w:rsid w:val="001D3265"/>
    <w:rsid w:val="001D327B"/>
    <w:rsid w:val="001D3DF8"/>
    <w:rsid w:val="001D48A9"/>
    <w:rsid w:val="001D497C"/>
    <w:rsid w:val="001D4BFF"/>
    <w:rsid w:val="001D4E04"/>
    <w:rsid w:val="001D58AE"/>
    <w:rsid w:val="001D5A3D"/>
    <w:rsid w:val="001D5BBB"/>
    <w:rsid w:val="001D6C2D"/>
    <w:rsid w:val="001D6D3B"/>
    <w:rsid w:val="001E0D52"/>
    <w:rsid w:val="001E1765"/>
    <w:rsid w:val="001E2916"/>
    <w:rsid w:val="001E3584"/>
    <w:rsid w:val="001E4A62"/>
    <w:rsid w:val="001E4E17"/>
    <w:rsid w:val="001E4FF2"/>
    <w:rsid w:val="001E5830"/>
    <w:rsid w:val="001E7F54"/>
    <w:rsid w:val="001F0EF9"/>
    <w:rsid w:val="001F2D5B"/>
    <w:rsid w:val="001F2F6D"/>
    <w:rsid w:val="001F31C2"/>
    <w:rsid w:val="001F3300"/>
    <w:rsid w:val="001F3953"/>
    <w:rsid w:val="001F3A08"/>
    <w:rsid w:val="001F3FD1"/>
    <w:rsid w:val="001F4CE9"/>
    <w:rsid w:val="001F5241"/>
    <w:rsid w:val="00200AA3"/>
    <w:rsid w:val="00200E74"/>
    <w:rsid w:val="002010DB"/>
    <w:rsid w:val="00201660"/>
    <w:rsid w:val="002020E4"/>
    <w:rsid w:val="00203280"/>
    <w:rsid w:val="00204933"/>
    <w:rsid w:val="00204AED"/>
    <w:rsid w:val="00206240"/>
    <w:rsid w:val="00207DD6"/>
    <w:rsid w:val="00211EA0"/>
    <w:rsid w:val="0021353F"/>
    <w:rsid w:val="00213605"/>
    <w:rsid w:val="0021426F"/>
    <w:rsid w:val="00214740"/>
    <w:rsid w:val="00214C63"/>
    <w:rsid w:val="00215BD7"/>
    <w:rsid w:val="00215D0E"/>
    <w:rsid w:val="00216370"/>
    <w:rsid w:val="00216708"/>
    <w:rsid w:val="002175E5"/>
    <w:rsid w:val="0022014C"/>
    <w:rsid w:val="002202F4"/>
    <w:rsid w:val="00221023"/>
    <w:rsid w:val="00221A82"/>
    <w:rsid w:val="00222964"/>
    <w:rsid w:val="00222CE6"/>
    <w:rsid w:val="00222E1B"/>
    <w:rsid w:val="00224B31"/>
    <w:rsid w:val="00224CBF"/>
    <w:rsid w:val="00224CCC"/>
    <w:rsid w:val="00225CA2"/>
    <w:rsid w:val="00226448"/>
    <w:rsid w:val="00226D34"/>
    <w:rsid w:val="00226F17"/>
    <w:rsid w:val="00227180"/>
    <w:rsid w:val="002276D7"/>
    <w:rsid w:val="00227AE5"/>
    <w:rsid w:val="002300BE"/>
    <w:rsid w:val="002304A0"/>
    <w:rsid w:val="00230BE7"/>
    <w:rsid w:val="00231706"/>
    <w:rsid w:val="00233F1D"/>
    <w:rsid w:val="0023544F"/>
    <w:rsid w:val="00235882"/>
    <w:rsid w:val="00236425"/>
    <w:rsid w:val="0023674D"/>
    <w:rsid w:val="00236DD2"/>
    <w:rsid w:val="00237279"/>
    <w:rsid w:val="00240DE7"/>
    <w:rsid w:val="002411ED"/>
    <w:rsid w:val="00242DA0"/>
    <w:rsid w:val="00243F07"/>
    <w:rsid w:val="00244D97"/>
    <w:rsid w:val="00244DBB"/>
    <w:rsid w:val="00244F89"/>
    <w:rsid w:val="00245F8B"/>
    <w:rsid w:val="0024649B"/>
    <w:rsid w:val="00246686"/>
    <w:rsid w:val="002472ED"/>
    <w:rsid w:val="00247F65"/>
    <w:rsid w:val="002507D8"/>
    <w:rsid w:val="0025080F"/>
    <w:rsid w:val="0025130E"/>
    <w:rsid w:val="00252FF3"/>
    <w:rsid w:val="002530D1"/>
    <w:rsid w:val="002535CA"/>
    <w:rsid w:val="00253DE9"/>
    <w:rsid w:val="00253EDD"/>
    <w:rsid w:val="00254452"/>
    <w:rsid w:val="0025494A"/>
    <w:rsid w:val="00255850"/>
    <w:rsid w:val="002558A1"/>
    <w:rsid w:val="00257055"/>
    <w:rsid w:val="0025784E"/>
    <w:rsid w:val="002578EF"/>
    <w:rsid w:val="00257BDD"/>
    <w:rsid w:val="0026216F"/>
    <w:rsid w:val="00263BA8"/>
    <w:rsid w:val="0026429C"/>
    <w:rsid w:val="00265081"/>
    <w:rsid w:val="00265904"/>
    <w:rsid w:val="0026712F"/>
    <w:rsid w:val="0027081A"/>
    <w:rsid w:val="00270BBC"/>
    <w:rsid w:val="00270DFA"/>
    <w:rsid w:val="002716F5"/>
    <w:rsid w:val="00272902"/>
    <w:rsid w:val="00273A49"/>
    <w:rsid w:val="00274177"/>
    <w:rsid w:val="00274CA0"/>
    <w:rsid w:val="0027513A"/>
    <w:rsid w:val="0027613B"/>
    <w:rsid w:val="00276617"/>
    <w:rsid w:val="00276856"/>
    <w:rsid w:val="0027772D"/>
    <w:rsid w:val="002800FF"/>
    <w:rsid w:val="00280362"/>
    <w:rsid w:val="00280AAF"/>
    <w:rsid w:val="00280B5B"/>
    <w:rsid w:val="00280BBE"/>
    <w:rsid w:val="002812B0"/>
    <w:rsid w:val="002832FE"/>
    <w:rsid w:val="002849F4"/>
    <w:rsid w:val="00284FAA"/>
    <w:rsid w:val="0028743F"/>
    <w:rsid w:val="0029280D"/>
    <w:rsid w:val="00292A0C"/>
    <w:rsid w:val="002932B0"/>
    <w:rsid w:val="00293996"/>
    <w:rsid w:val="00293A1B"/>
    <w:rsid w:val="002942A7"/>
    <w:rsid w:val="00294CBA"/>
    <w:rsid w:val="00295285"/>
    <w:rsid w:val="002956F6"/>
    <w:rsid w:val="00295F34"/>
    <w:rsid w:val="002972EF"/>
    <w:rsid w:val="002A05C0"/>
    <w:rsid w:val="002A0846"/>
    <w:rsid w:val="002A243C"/>
    <w:rsid w:val="002A2F09"/>
    <w:rsid w:val="002A4602"/>
    <w:rsid w:val="002A48B2"/>
    <w:rsid w:val="002A5B04"/>
    <w:rsid w:val="002A5D66"/>
    <w:rsid w:val="002A615E"/>
    <w:rsid w:val="002A7594"/>
    <w:rsid w:val="002A7764"/>
    <w:rsid w:val="002A78DC"/>
    <w:rsid w:val="002B086F"/>
    <w:rsid w:val="002B23D7"/>
    <w:rsid w:val="002B27A9"/>
    <w:rsid w:val="002B2CB0"/>
    <w:rsid w:val="002B325C"/>
    <w:rsid w:val="002B332D"/>
    <w:rsid w:val="002B3581"/>
    <w:rsid w:val="002B3F36"/>
    <w:rsid w:val="002B3FF3"/>
    <w:rsid w:val="002B506B"/>
    <w:rsid w:val="002B513E"/>
    <w:rsid w:val="002B679A"/>
    <w:rsid w:val="002B7F78"/>
    <w:rsid w:val="002C0A09"/>
    <w:rsid w:val="002C340B"/>
    <w:rsid w:val="002C3624"/>
    <w:rsid w:val="002C3BE3"/>
    <w:rsid w:val="002C3FBE"/>
    <w:rsid w:val="002C484E"/>
    <w:rsid w:val="002C5752"/>
    <w:rsid w:val="002C5AB4"/>
    <w:rsid w:val="002C6685"/>
    <w:rsid w:val="002C68C6"/>
    <w:rsid w:val="002C7177"/>
    <w:rsid w:val="002C7558"/>
    <w:rsid w:val="002C7CA6"/>
    <w:rsid w:val="002D03F4"/>
    <w:rsid w:val="002D17C4"/>
    <w:rsid w:val="002D1EB0"/>
    <w:rsid w:val="002D21A4"/>
    <w:rsid w:val="002D21DB"/>
    <w:rsid w:val="002D38E2"/>
    <w:rsid w:val="002D5213"/>
    <w:rsid w:val="002D583A"/>
    <w:rsid w:val="002D605B"/>
    <w:rsid w:val="002D6A7F"/>
    <w:rsid w:val="002D6AF6"/>
    <w:rsid w:val="002D6CEC"/>
    <w:rsid w:val="002D7951"/>
    <w:rsid w:val="002D7EE7"/>
    <w:rsid w:val="002D7F22"/>
    <w:rsid w:val="002E011D"/>
    <w:rsid w:val="002E041F"/>
    <w:rsid w:val="002E0DAA"/>
    <w:rsid w:val="002E1499"/>
    <w:rsid w:val="002E3EF9"/>
    <w:rsid w:val="002E4F49"/>
    <w:rsid w:val="002E6957"/>
    <w:rsid w:val="002E76B2"/>
    <w:rsid w:val="002F069B"/>
    <w:rsid w:val="002F07A5"/>
    <w:rsid w:val="002F0DB8"/>
    <w:rsid w:val="002F2343"/>
    <w:rsid w:val="002F2FE0"/>
    <w:rsid w:val="002F5A8C"/>
    <w:rsid w:val="002F5F53"/>
    <w:rsid w:val="002F73B4"/>
    <w:rsid w:val="002F79B8"/>
    <w:rsid w:val="002F7F03"/>
    <w:rsid w:val="00300855"/>
    <w:rsid w:val="00300F6A"/>
    <w:rsid w:val="00301422"/>
    <w:rsid w:val="00301937"/>
    <w:rsid w:val="00301958"/>
    <w:rsid w:val="00301A17"/>
    <w:rsid w:val="00301DB5"/>
    <w:rsid w:val="003025D3"/>
    <w:rsid w:val="0030329D"/>
    <w:rsid w:val="003032E0"/>
    <w:rsid w:val="0030344B"/>
    <w:rsid w:val="00303575"/>
    <w:rsid w:val="00304307"/>
    <w:rsid w:val="00304F30"/>
    <w:rsid w:val="003052EE"/>
    <w:rsid w:val="00305AB5"/>
    <w:rsid w:val="00310662"/>
    <w:rsid w:val="00310840"/>
    <w:rsid w:val="00310E2D"/>
    <w:rsid w:val="00311994"/>
    <w:rsid w:val="00311BCE"/>
    <w:rsid w:val="003121F9"/>
    <w:rsid w:val="003134C3"/>
    <w:rsid w:val="00314182"/>
    <w:rsid w:val="00314E2E"/>
    <w:rsid w:val="00314E3C"/>
    <w:rsid w:val="00314EB5"/>
    <w:rsid w:val="00315D29"/>
    <w:rsid w:val="0031714F"/>
    <w:rsid w:val="00320A38"/>
    <w:rsid w:val="003214D6"/>
    <w:rsid w:val="003217E3"/>
    <w:rsid w:val="00321907"/>
    <w:rsid w:val="00322302"/>
    <w:rsid w:val="00323153"/>
    <w:rsid w:val="00323B4F"/>
    <w:rsid w:val="00323B5C"/>
    <w:rsid w:val="00323EDA"/>
    <w:rsid w:val="00324B9F"/>
    <w:rsid w:val="00324D58"/>
    <w:rsid w:val="00324F78"/>
    <w:rsid w:val="00325770"/>
    <w:rsid w:val="0032752D"/>
    <w:rsid w:val="00327B93"/>
    <w:rsid w:val="003302B2"/>
    <w:rsid w:val="003305AF"/>
    <w:rsid w:val="003306EB"/>
    <w:rsid w:val="00330709"/>
    <w:rsid w:val="00331069"/>
    <w:rsid w:val="003315B6"/>
    <w:rsid w:val="003318A6"/>
    <w:rsid w:val="00331DE4"/>
    <w:rsid w:val="00332BBC"/>
    <w:rsid w:val="00333AE0"/>
    <w:rsid w:val="003343A3"/>
    <w:rsid w:val="00334A75"/>
    <w:rsid w:val="00335541"/>
    <w:rsid w:val="0033675C"/>
    <w:rsid w:val="00337131"/>
    <w:rsid w:val="0033762A"/>
    <w:rsid w:val="00341EDA"/>
    <w:rsid w:val="00342011"/>
    <w:rsid w:val="00344170"/>
    <w:rsid w:val="003442E5"/>
    <w:rsid w:val="00344702"/>
    <w:rsid w:val="0034487C"/>
    <w:rsid w:val="0034520B"/>
    <w:rsid w:val="00345386"/>
    <w:rsid w:val="00345BD4"/>
    <w:rsid w:val="00345C14"/>
    <w:rsid w:val="00345F47"/>
    <w:rsid w:val="00346520"/>
    <w:rsid w:val="0034760A"/>
    <w:rsid w:val="00350963"/>
    <w:rsid w:val="00350D44"/>
    <w:rsid w:val="00351068"/>
    <w:rsid w:val="00351667"/>
    <w:rsid w:val="003523CE"/>
    <w:rsid w:val="0035251A"/>
    <w:rsid w:val="003528D0"/>
    <w:rsid w:val="00352BB6"/>
    <w:rsid w:val="00353399"/>
    <w:rsid w:val="00353772"/>
    <w:rsid w:val="003538FF"/>
    <w:rsid w:val="0035586A"/>
    <w:rsid w:val="00357C7A"/>
    <w:rsid w:val="00357DF9"/>
    <w:rsid w:val="0036009B"/>
    <w:rsid w:val="00361008"/>
    <w:rsid w:val="00361219"/>
    <w:rsid w:val="0036166A"/>
    <w:rsid w:val="00362A6E"/>
    <w:rsid w:val="00363B36"/>
    <w:rsid w:val="0036502E"/>
    <w:rsid w:val="00366B48"/>
    <w:rsid w:val="00366BCA"/>
    <w:rsid w:val="00370AB2"/>
    <w:rsid w:val="00373001"/>
    <w:rsid w:val="003755AF"/>
    <w:rsid w:val="00376D29"/>
    <w:rsid w:val="00377997"/>
    <w:rsid w:val="0038021B"/>
    <w:rsid w:val="00380454"/>
    <w:rsid w:val="0038058B"/>
    <w:rsid w:val="00380D32"/>
    <w:rsid w:val="00381646"/>
    <w:rsid w:val="0038242A"/>
    <w:rsid w:val="003832C7"/>
    <w:rsid w:val="00383B6B"/>
    <w:rsid w:val="00383B78"/>
    <w:rsid w:val="00383F12"/>
    <w:rsid w:val="00384D69"/>
    <w:rsid w:val="00387970"/>
    <w:rsid w:val="00390306"/>
    <w:rsid w:val="003903EB"/>
    <w:rsid w:val="00390752"/>
    <w:rsid w:val="00391731"/>
    <w:rsid w:val="00391868"/>
    <w:rsid w:val="00391F86"/>
    <w:rsid w:val="0039260C"/>
    <w:rsid w:val="003935D2"/>
    <w:rsid w:val="0039396A"/>
    <w:rsid w:val="00393F5A"/>
    <w:rsid w:val="00394536"/>
    <w:rsid w:val="0039460D"/>
    <w:rsid w:val="00394977"/>
    <w:rsid w:val="00395061"/>
    <w:rsid w:val="00396F0E"/>
    <w:rsid w:val="00397973"/>
    <w:rsid w:val="003A0F7C"/>
    <w:rsid w:val="003A16A1"/>
    <w:rsid w:val="003A1783"/>
    <w:rsid w:val="003A3531"/>
    <w:rsid w:val="003A3AB3"/>
    <w:rsid w:val="003A3ADD"/>
    <w:rsid w:val="003A4419"/>
    <w:rsid w:val="003A4807"/>
    <w:rsid w:val="003A58CC"/>
    <w:rsid w:val="003A6B23"/>
    <w:rsid w:val="003B078D"/>
    <w:rsid w:val="003B0DC8"/>
    <w:rsid w:val="003B1EE9"/>
    <w:rsid w:val="003B2675"/>
    <w:rsid w:val="003B2779"/>
    <w:rsid w:val="003B3A9C"/>
    <w:rsid w:val="003B3E84"/>
    <w:rsid w:val="003B43FC"/>
    <w:rsid w:val="003B448A"/>
    <w:rsid w:val="003B5A7E"/>
    <w:rsid w:val="003B6130"/>
    <w:rsid w:val="003B6234"/>
    <w:rsid w:val="003B65D2"/>
    <w:rsid w:val="003B784A"/>
    <w:rsid w:val="003B7BEA"/>
    <w:rsid w:val="003C092C"/>
    <w:rsid w:val="003C0E55"/>
    <w:rsid w:val="003C1AE9"/>
    <w:rsid w:val="003C1DF6"/>
    <w:rsid w:val="003C2364"/>
    <w:rsid w:val="003C28B7"/>
    <w:rsid w:val="003C318C"/>
    <w:rsid w:val="003C3406"/>
    <w:rsid w:val="003C366B"/>
    <w:rsid w:val="003C37A0"/>
    <w:rsid w:val="003C401A"/>
    <w:rsid w:val="003C42A5"/>
    <w:rsid w:val="003C4320"/>
    <w:rsid w:val="003C4368"/>
    <w:rsid w:val="003C4B6E"/>
    <w:rsid w:val="003C50A2"/>
    <w:rsid w:val="003C53BC"/>
    <w:rsid w:val="003C6985"/>
    <w:rsid w:val="003C6E0D"/>
    <w:rsid w:val="003C70D6"/>
    <w:rsid w:val="003C76DA"/>
    <w:rsid w:val="003C7CDD"/>
    <w:rsid w:val="003D1B61"/>
    <w:rsid w:val="003D1C39"/>
    <w:rsid w:val="003D2289"/>
    <w:rsid w:val="003D2832"/>
    <w:rsid w:val="003D2A13"/>
    <w:rsid w:val="003D2EF8"/>
    <w:rsid w:val="003D3104"/>
    <w:rsid w:val="003D33AC"/>
    <w:rsid w:val="003D3542"/>
    <w:rsid w:val="003D38AE"/>
    <w:rsid w:val="003D3BED"/>
    <w:rsid w:val="003D3E46"/>
    <w:rsid w:val="003D4090"/>
    <w:rsid w:val="003D52C0"/>
    <w:rsid w:val="003D5365"/>
    <w:rsid w:val="003D56DF"/>
    <w:rsid w:val="003D5B51"/>
    <w:rsid w:val="003D5FC0"/>
    <w:rsid w:val="003D68EB"/>
    <w:rsid w:val="003D6BEA"/>
    <w:rsid w:val="003D79E9"/>
    <w:rsid w:val="003D7B4A"/>
    <w:rsid w:val="003D7B5C"/>
    <w:rsid w:val="003E0A0C"/>
    <w:rsid w:val="003E1675"/>
    <w:rsid w:val="003E197D"/>
    <w:rsid w:val="003E24BC"/>
    <w:rsid w:val="003E2B69"/>
    <w:rsid w:val="003E4576"/>
    <w:rsid w:val="003E4BBF"/>
    <w:rsid w:val="003E5445"/>
    <w:rsid w:val="003E5C7F"/>
    <w:rsid w:val="003E737A"/>
    <w:rsid w:val="003E7394"/>
    <w:rsid w:val="003E77D0"/>
    <w:rsid w:val="003F056A"/>
    <w:rsid w:val="003F10F8"/>
    <w:rsid w:val="003F1149"/>
    <w:rsid w:val="003F1A17"/>
    <w:rsid w:val="003F1FD9"/>
    <w:rsid w:val="003F38E0"/>
    <w:rsid w:val="003F4173"/>
    <w:rsid w:val="003F41F3"/>
    <w:rsid w:val="003F4B7B"/>
    <w:rsid w:val="003F5145"/>
    <w:rsid w:val="003F5E11"/>
    <w:rsid w:val="003F7FF1"/>
    <w:rsid w:val="004011A3"/>
    <w:rsid w:val="00401666"/>
    <w:rsid w:val="0040192D"/>
    <w:rsid w:val="00401994"/>
    <w:rsid w:val="004056F0"/>
    <w:rsid w:val="004062B1"/>
    <w:rsid w:val="004067BF"/>
    <w:rsid w:val="004125B2"/>
    <w:rsid w:val="0041268D"/>
    <w:rsid w:val="00414B95"/>
    <w:rsid w:val="00416027"/>
    <w:rsid w:val="004171FE"/>
    <w:rsid w:val="0041797C"/>
    <w:rsid w:val="00417B10"/>
    <w:rsid w:val="0042087B"/>
    <w:rsid w:val="00421AFD"/>
    <w:rsid w:val="0042235E"/>
    <w:rsid w:val="00424A7F"/>
    <w:rsid w:val="004256FC"/>
    <w:rsid w:val="004259B2"/>
    <w:rsid w:val="004272F8"/>
    <w:rsid w:val="0042764D"/>
    <w:rsid w:val="00427AF3"/>
    <w:rsid w:val="00432B85"/>
    <w:rsid w:val="00432D9F"/>
    <w:rsid w:val="00433795"/>
    <w:rsid w:val="00434D49"/>
    <w:rsid w:val="0043551E"/>
    <w:rsid w:val="00435DA1"/>
    <w:rsid w:val="004409A1"/>
    <w:rsid w:val="00441207"/>
    <w:rsid w:val="00441257"/>
    <w:rsid w:val="004418ED"/>
    <w:rsid w:val="00443005"/>
    <w:rsid w:val="00443142"/>
    <w:rsid w:val="0044318B"/>
    <w:rsid w:val="004431AA"/>
    <w:rsid w:val="00443690"/>
    <w:rsid w:val="00444AEE"/>
    <w:rsid w:val="004456AC"/>
    <w:rsid w:val="00445734"/>
    <w:rsid w:val="004470AE"/>
    <w:rsid w:val="004473CC"/>
    <w:rsid w:val="004478A0"/>
    <w:rsid w:val="00447B48"/>
    <w:rsid w:val="00450813"/>
    <w:rsid w:val="00450CE6"/>
    <w:rsid w:val="00450FA4"/>
    <w:rsid w:val="00451C2C"/>
    <w:rsid w:val="0045241F"/>
    <w:rsid w:val="00452A6F"/>
    <w:rsid w:val="00452ADC"/>
    <w:rsid w:val="00452CB1"/>
    <w:rsid w:val="0045302E"/>
    <w:rsid w:val="004533E4"/>
    <w:rsid w:val="00453869"/>
    <w:rsid w:val="00453B31"/>
    <w:rsid w:val="00454248"/>
    <w:rsid w:val="004548FE"/>
    <w:rsid w:val="004568D9"/>
    <w:rsid w:val="00456903"/>
    <w:rsid w:val="00456CCA"/>
    <w:rsid w:val="00456D0F"/>
    <w:rsid w:val="004577DE"/>
    <w:rsid w:val="0046048B"/>
    <w:rsid w:val="00461E9C"/>
    <w:rsid w:val="00461FD4"/>
    <w:rsid w:val="00462332"/>
    <w:rsid w:val="00462DE7"/>
    <w:rsid w:val="004634B9"/>
    <w:rsid w:val="00463972"/>
    <w:rsid w:val="0046605B"/>
    <w:rsid w:val="004666B1"/>
    <w:rsid w:val="0046682B"/>
    <w:rsid w:val="00471103"/>
    <w:rsid w:val="004717D6"/>
    <w:rsid w:val="00471921"/>
    <w:rsid w:val="004725BC"/>
    <w:rsid w:val="0047320C"/>
    <w:rsid w:val="004736F2"/>
    <w:rsid w:val="004753D3"/>
    <w:rsid w:val="004759A4"/>
    <w:rsid w:val="00475E0E"/>
    <w:rsid w:val="004762AA"/>
    <w:rsid w:val="004765FF"/>
    <w:rsid w:val="00477334"/>
    <w:rsid w:val="00481656"/>
    <w:rsid w:val="00482CBA"/>
    <w:rsid w:val="00482FBB"/>
    <w:rsid w:val="00483677"/>
    <w:rsid w:val="004837A6"/>
    <w:rsid w:val="004861BD"/>
    <w:rsid w:val="00486A47"/>
    <w:rsid w:val="00487C4A"/>
    <w:rsid w:val="00490F98"/>
    <w:rsid w:val="00491289"/>
    <w:rsid w:val="0049179A"/>
    <w:rsid w:val="00491F71"/>
    <w:rsid w:val="0049297C"/>
    <w:rsid w:val="00493311"/>
    <w:rsid w:val="004934E6"/>
    <w:rsid w:val="00493786"/>
    <w:rsid w:val="00493969"/>
    <w:rsid w:val="00493CB9"/>
    <w:rsid w:val="004948EA"/>
    <w:rsid w:val="00494A60"/>
    <w:rsid w:val="004963B9"/>
    <w:rsid w:val="004968B0"/>
    <w:rsid w:val="00496DB8"/>
    <w:rsid w:val="00497759"/>
    <w:rsid w:val="004A00FE"/>
    <w:rsid w:val="004A1875"/>
    <w:rsid w:val="004A20AC"/>
    <w:rsid w:val="004A3C67"/>
    <w:rsid w:val="004A3D00"/>
    <w:rsid w:val="004A42E1"/>
    <w:rsid w:val="004A44A6"/>
    <w:rsid w:val="004A46AC"/>
    <w:rsid w:val="004A51F1"/>
    <w:rsid w:val="004A5764"/>
    <w:rsid w:val="004A57CB"/>
    <w:rsid w:val="004A588D"/>
    <w:rsid w:val="004B1729"/>
    <w:rsid w:val="004B2073"/>
    <w:rsid w:val="004B34FF"/>
    <w:rsid w:val="004B4256"/>
    <w:rsid w:val="004B47E4"/>
    <w:rsid w:val="004B5109"/>
    <w:rsid w:val="004B5930"/>
    <w:rsid w:val="004B624C"/>
    <w:rsid w:val="004C433E"/>
    <w:rsid w:val="004C4B5B"/>
    <w:rsid w:val="004C5459"/>
    <w:rsid w:val="004C5A17"/>
    <w:rsid w:val="004C66FA"/>
    <w:rsid w:val="004C6758"/>
    <w:rsid w:val="004C67D0"/>
    <w:rsid w:val="004C70C8"/>
    <w:rsid w:val="004C7A40"/>
    <w:rsid w:val="004D0622"/>
    <w:rsid w:val="004D08B3"/>
    <w:rsid w:val="004D096E"/>
    <w:rsid w:val="004D0AFD"/>
    <w:rsid w:val="004D14BD"/>
    <w:rsid w:val="004D18DE"/>
    <w:rsid w:val="004D1CF2"/>
    <w:rsid w:val="004D1E21"/>
    <w:rsid w:val="004D24F7"/>
    <w:rsid w:val="004D2B85"/>
    <w:rsid w:val="004D389F"/>
    <w:rsid w:val="004D4E98"/>
    <w:rsid w:val="004D4FBA"/>
    <w:rsid w:val="004D62A8"/>
    <w:rsid w:val="004D7328"/>
    <w:rsid w:val="004E0406"/>
    <w:rsid w:val="004E1735"/>
    <w:rsid w:val="004E1AF8"/>
    <w:rsid w:val="004E2670"/>
    <w:rsid w:val="004E30F7"/>
    <w:rsid w:val="004E3425"/>
    <w:rsid w:val="004E3C3E"/>
    <w:rsid w:val="004E40F4"/>
    <w:rsid w:val="004E47A5"/>
    <w:rsid w:val="004E719B"/>
    <w:rsid w:val="004E77CA"/>
    <w:rsid w:val="004F090B"/>
    <w:rsid w:val="004F2A76"/>
    <w:rsid w:val="004F3B44"/>
    <w:rsid w:val="004F4108"/>
    <w:rsid w:val="004F51AA"/>
    <w:rsid w:val="004F5CA8"/>
    <w:rsid w:val="004F649D"/>
    <w:rsid w:val="004F66F6"/>
    <w:rsid w:val="004F6F94"/>
    <w:rsid w:val="005004DE"/>
    <w:rsid w:val="00501AD9"/>
    <w:rsid w:val="0050470F"/>
    <w:rsid w:val="00504809"/>
    <w:rsid w:val="00504CBA"/>
    <w:rsid w:val="0050567E"/>
    <w:rsid w:val="00505D1C"/>
    <w:rsid w:val="005072FE"/>
    <w:rsid w:val="00510260"/>
    <w:rsid w:val="0051101D"/>
    <w:rsid w:val="005113C9"/>
    <w:rsid w:val="00515751"/>
    <w:rsid w:val="00515F34"/>
    <w:rsid w:val="00515FF4"/>
    <w:rsid w:val="005200B6"/>
    <w:rsid w:val="00520212"/>
    <w:rsid w:val="0052050E"/>
    <w:rsid w:val="005206EF"/>
    <w:rsid w:val="00520732"/>
    <w:rsid w:val="005212F4"/>
    <w:rsid w:val="00521378"/>
    <w:rsid w:val="00521F95"/>
    <w:rsid w:val="005229FF"/>
    <w:rsid w:val="00522B76"/>
    <w:rsid w:val="00522BA6"/>
    <w:rsid w:val="005230C4"/>
    <w:rsid w:val="005232A1"/>
    <w:rsid w:val="00525600"/>
    <w:rsid w:val="00525A99"/>
    <w:rsid w:val="00525D5E"/>
    <w:rsid w:val="00525F6B"/>
    <w:rsid w:val="00526C93"/>
    <w:rsid w:val="00527249"/>
    <w:rsid w:val="00530015"/>
    <w:rsid w:val="005303C9"/>
    <w:rsid w:val="00531C8B"/>
    <w:rsid w:val="005347C7"/>
    <w:rsid w:val="005354E1"/>
    <w:rsid w:val="005367EF"/>
    <w:rsid w:val="005369EE"/>
    <w:rsid w:val="00536CEB"/>
    <w:rsid w:val="00542AAF"/>
    <w:rsid w:val="0054440B"/>
    <w:rsid w:val="00544E92"/>
    <w:rsid w:val="00545272"/>
    <w:rsid w:val="005461FF"/>
    <w:rsid w:val="00546B4B"/>
    <w:rsid w:val="005479D8"/>
    <w:rsid w:val="005510E0"/>
    <w:rsid w:val="005522D1"/>
    <w:rsid w:val="00552CCC"/>
    <w:rsid w:val="0055325F"/>
    <w:rsid w:val="00553545"/>
    <w:rsid w:val="00553A3B"/>
    <w:rsid w:val="00553D09"/>
    <w:rsid w:val="00553DF8"/>
    <w:rsid w:val="00553E67"/>
    <w:rsid w:val="00553F27"/>
    <w:rsid w:val="005576E6"/>
    <w:rsid w:val="005579D9"/>
    <w:rsid w:val="00560AD3"/>
    <w:rsid w:val="00560B1D"/>
    <w:rsid w:val="00560F65"/>
    <w:rsid w:val="00561313"/>
    <w:rsid w:val="00561D9A"/>
    <w:rsid w:val="00562470"/>
    <w:rsid w:val="005627DE"/>
    <w:rsid w:val="00562A8B"/>
    <w:rsid w:val="00563117"/>
    <w:rsid w:val="005635BC"/>
    <w:rsid w:val="00563D64"/>
    <w:rsid w:val="00563DC9"/>
    <w:rsid w:val="0056493E"/>
    <w:rsid w:val="00564DDA"/>
    <w:rsid w:val="00564F43"/>
    <w:rsid w:val="00564FA8"/>
    <w:rsid w:val="005653CB"/>
    <w:rsid w:val="005658F3"/>
    <w:rsid w:val="00566E24"/>
    <w:rsid w:val="00567D9C"/>
    <w:rsid w:val="00567F71"/>
    <w:rsid w:val="00570411"/>
    <w:rsid w:val="005704E8"/>
    <w:rsid w:val="00571287"/>
    <w:rsid w:val="005714F8"/>
    <w:rsid w:val="0057182E"/>
    <w:rsid w:val="00571AAD"/>
    <w:rsid w:val="00571DFA"/>
    <w:rsid w:val="00573867"/>
    <w:rsid w:val="005739EC"/>
    <w:rsid w:val="00573F91"/>
    <w:rsid w:val="00574843"/>
    <w:rsid w:val="00575F87"/>
    <w:rsid w:val="0057711D"/>
    <w:rsid w:val="00577BA0"/>
    <w:rsid w:val="00577BBC"/>
    <w:rsid w:val="00577E46"/>
    <w:rsid w:val="00577F87"/>
    <w:rsid w:val="005804CC"/>
    <w:rsid w:val="0058054D"/>
    <w:rsid w:val="00580699"/>
    <w:rsid w:val="00581762"/>
    <w:rsid w:val="00582BEE"/>
    <w:rsid w:val="00582C12"/>
    <w:rsid w:val="00582DE4"/>
    <w:rsid w:val="00582E92"/>
    <w:rsid w:val="005838A5"/>
    <w:rsid w:val="0058390A"/>
    <w:rsid w:val="00583A79"/>
    <w:rsid w:val="00583D43"/>
    <w:rsid w:val="005843DB"/>
    <w:rsid w:val="00584E75"/>
    <w:rsid w:val="00585BC0"/>
    <w:rsid w:val="00586E6D"/>
    <w:rsid w:val="0058767B"/>
    <w:rsid w:val="0058777E"/>
    <w:rsid w:val="0059178B"/>
    <w:rsid w:val="00592435"/>
    <w:rsid w:val="00592C3D"/>
    <w:rsid w:val="00592EEF"/>
    <w:rsid w:val="005930D4"/>
    <w:rsid w:val="0059396F"/>
    <w:rsid w:val="00593CCE"/>
    <w:rsid w:val="005950C7"/>
    <w:rsid w:val="00595E9B"/>
    <w:rsid w:val="005A0430"/>
    <w:rsid w:val="005A0C23"/>
    <w:rsid w:val="005A1B63"/>
    <w:rsid w:val="005A2977"/>
    <w:rsid w:val="005A2BC8"/>
    <w:rsid w:val="005A3738"/>
    <w:rsid w:val="005A3754"/>
    <w:rsid w:val="005A3D2A"/>
    <w:rsid w:val="005A41A9"/>
    <w:rsid w:val="005A4D9F"/>
    <w:rsid w:val="005A5727"/>
    <w:rsid w:val="005A6E01"/>
    <w:rsid w:val="005A7CD5"/>
    <w:rsid w:val="005B0E70"/>
    <w:rsid w:val="005B1706"/>
    <w:rsid w:val="005B2523"/>
    <w:rsid w:val="005B2DD7"/>
    <w:rsid w:val="005B3203"/>
    <w:rsid w:val="005B5509"/>
    <w:rsid w:val="005B5779"/>
    <w:rsid w:val="005B5CCF"/>
    <w:rsid w:val="005B6977"/>
    <w:rsid w:val="005B6FE9"/>
    <w:rsid w:val="005C0947"/>
    <w:rsid w:val="005C11C8"/>
    <w:rsid w:val="005C12DF"/>
    <w:rsid w:val="005C1B61"/>
    <w:rsid w:val="005C25F4"/>
    <w:rsid w:val="005C28E6"/>
    <w:rsid w:val="005C2EA3"/>
    <w:rsid w:val="005C3671"/>
    <w:rsid w:val="005C36AD"/>
    <w:rsid w:val="005C37BE"/>
    <w:rsid w:val="005C4599"/>
    <w:rsid w:val="005C53D3"/>
    <w:rsid w:val="005C63EC"/>
    <w:rsid w:val="005C69D4"/>
    <w:rsid w:val="005C7088"/>
    <w:rsid w:val="005C74FA"/>
    <w:rsid w:val="005C77C7"/>
    <w:rsid w:val="005D0683"/>
    <w:rsid w:val="005D07E8"/>
    <w:rsid w:val="005D08F8"/>
    <w:rsid w:val="005D1376"/>
    <w:rsid w:val="005D170B"/>
    <w:rsid w:val="005D1B96"/>
    <w:rsid w:val="005D2067"/>
    <w:rsid w:val="005D21E5"/>
    <w:rsid w:val="005D30E4"/>
    <w:rsid w:val="005D3F71"/>
    <w:rsid w:val="005D43B9"/>
    <w:rsid w:val="005D4432"/>
    <w:rsid w:val="005D4785"/>
    <w:rsid w:val="005D4883"/>
    <w:rsid w:val="005D5DB5"/>
    <w:rsid w:val="005D647D"/>
    <w:rsid w:val="005E167A"/>
    <w:rsid w:val="005E1727"/>
    <w:rsid w:val="005E18B5"/>
    <w:rsid w:val="005E3182"/>
    <w:rsid w:val="005E4D12"/>
    <w:rsid w:val="005E4F33"/>
    <w:rsid w:val="005E5F9F"/>
    <w:rsid w:val="005E6566"/>
    <w:rsid w:val="005E6B17"/>
    <w:rsid w:val="005E733F"/>
    <w:rsid w:val="005F094D"/>
    <w:rsid w:val="005F10C6"/>
    <w:rsid w:val="005F12AD"/>
    <w:rsid w:val="005F1CB1"/>
    <w:rsid w:val="005F22C7"/>
    <w:rsid w:val="005F30C0"/>
    <w:rsid w:val="005F335E"/>
    <w:rsid w:val="005F3C8C"/>
    <w:rsid w:val="005F52CE"/>
    <w:rsid w:val="005F53A6"/>
    <w:rsid w:val="005F65EA"/>
    <w:rsid w:val="005F6913"/>
    <w:rsid w:val="005F719D"/>
    <w:rsid w:val="005F7F56"/>
    <w:rsid w:val="0060075E"/>
    <w:rsid w:val="00600FD0"/>
    <w:rsid w:val="00601A72"/>
    <w:rsid w:val="006029F9"/>
    <w:rsid w:val="00603ED9"/>
    <w:rsid w:val="006045E1"/>
    <w:rsid w:val="006049A3"/>
    <w:rsid w:val="0060520B"/>
    <w:rsid w:val="006052B4"/>
    <w:rsid w:val="00606E89"/>
    <w:rsid w:val="006071A8"/>
    <w:rsid w:val="00607ED2"/>
    <w:rsid w:val="00607FF5"/>
    <w:rsid w:val="006106AC"/>
    <w:rsid w:val="00610CCE"/>
    <w:rsid w:val="006113EC"/>
    <w:rsid w:val="0061269D"/>
    <w:rsid w:val="00612C56"/>
    <w:rsid w:val="006141D9"/>
    <w:rsid w:val="00614986"/>
    <w:rsid w:val="00614E06"/>
    <w:rsid w:val="006154B6"/>
    <w:rsid w:val="00615E09"/>
    <w:rsid w:val="00617EE2"/>
    <w:rsid w:val="00620EA4"/>
    <w:rsid w:val="006247EE"/>
    <w:rsid w:val="00624827"/>
    <w:rsid w:val="006252FE"/>
    <w:rsid w:val="00625389"/>
    <w:rsid w:val="00626886"/>
    <w:rsid w:val="00626F57"/>
    <w:rsid w:val="006274A2"/>
    <w:rsid w:val="00630BD6"/>
    <w:rsid w:val="0063178D"/>
    <w:rsid w:val="00631A11"/>
    <w:rsid w:val="00631AA2"/>
    <w:rsid w:val="00632339"/>
    <w:rsid w:val="00632AF4"/>
    <w:rsid w:val="006347CC"/>
    <w:rsid w:val="00634B99"/>
    <w:rsid w:val="00637C66"/>
    <w:rsid w:val="00637D4E"/>
    <w:rsid w:val="006405BE"/>
    <w:rsid w:val="00641736"/>
    <w:rsid w:val="0064222F"/>
    <w:rsid w:val="0064273F"/>
    <w:rsid w:val="00642B45"/>
    <w:rsid w:val="00642C23"/>
    <w:rsid w:val="00643005"/>
    <w:rsid w:val="006433CE"/>
    <w:rsid w:val="0064352C"/>
    <w:rsid w:val="006439CF"/>
    <w:rsid w:val="00643FA6"/>
    <w:rsid w:val="00644C1F"/>
    <w:rsid w:val="00644E77"/>
    <w:rsid w:val="00646414"/>
    <w:rsid w:val="00646692"/>
    <w:rsid w:val="00646AA5"/>
    <w:rsid w:val="00646AC8"/>
    <w:rsid w:val="006471F8"/>
    <w:rsid w:val="006504B1"/>
    <w:rsid w:val="00651115"/>
    <w:rsid w:val="00651A73"/>
    <w:rsid w:val="00652520"/>
    <w:rsid w:val="00652F69"/>
    <w:rsid w:val="00653491"/>
    <w:rsid w:val="00653ED8"/>
    <w:rsid w:val="00654088"/>
    <w:rsid w:val="00654A0F"/>
    <w:rsid w:val="00654EBC"/>
    <w:rsid w:val="00656D77"/>
    <w:rsid w:val="00661969"/>
    <w:rsid w:val="0066331D"/>
    <w:rsid w:val="0066346C"/>
    <w:rsid w:val="00663F6E"/>
    <w:rsid w:val="00663F7B"/>
    <w:rsid w:val="006640D9"/>
    <w:rsid w:val="006647CF"/>
    <w:rsid w:val="00665175"/>
    <w:rsid w:val="00665424"/>
    <w:rsid w:val="00666373"/>
    <w:rsid w:val="0066696B"/>
    <w:rsid w:val="00666DA6"/>
    <w:rsid w:val="00667B44"/>
    <w:rsid w:val="00667F69"/>
    <w:rsid w:val="00670224"/>
    <w:rsid w:val="006708FD"/>
    <w:rsid w:val="006709F7"/>
    <w:rsid w:val="00670C92"/>
    <w:rsid w:val="00673861"/>
    <w:rsid w:val="006745BC"/>
    <w:rsid w:val="00674851"/>
    <w:rsid w:val="00674A28"/>
    <w:rsid w:val="00675AD0"/>
    <w:rsid w:val="00675AFE"/>
    <w:rsid w:val="00676448"/>
    <w:rsid w:val="006777C9"/>
    <w:rsid w:val="006777DB"/>
    <w:rsid w:val="00677DC8"/>
    <w:rsid w:val="006809FF"/>
    <w:rsid w:val="00682056"/>
    <w:rsid w:val="0068293B"/>
    <w:rsid w:val="00682D55"/>
    <w:rsid w:val="00684D01"/>
    <w:rsid w:val="00685DD6"/>
    <w:rsid w:val="00686265"/>
    <w:rsid w:val="00686E95"/>
    <w:rsid w:val="00690B07"/>
    <w:rsid w:val="0069251D"/>
    <w:rsid w:val="00693746"/>
    <w:rsid w:val="006945C9"/>
    <w:rsid w:val="00694725"/>
    <w:rsid w:val="006953FE"/>
    <w:rsid w:val="006957B3"/>
    <w:rsid w:val="00695B17"/>
    <w:rsid w:val="006966F1"/>
    <w:rsid w:val="006A1166"/>
    <w:rsid w:val="006A1D9B"/>
    <w:rsid w:val="006A3BF5"/>
    <w:rsid w:val="006A6642"/>
    <w:rsid w:val="006A6689"/>
    <w:rsid w:val="006A6FE3"/>
    <w:rsid w:val="006A79D7"/>
    <w:rsid w:val="006A7F4D"/>
    <w:rsid w:val="006B0C36"/>
    <w:rsid w:val="006B0EB9"/>
    <w:rsid w:val="006B1CA0"/>
    <w:rsid w:val="006B4648"/>
    <w:rsid w:val="006B50B4"/>
    <w:rsid w:val="006B5164"/>
    <w:rsid w:val="006B57D7"/>
    <w:rsid w:val="006B5886"/>
    <w:rsid w:val="006B66E6"/>
    <w:rsid w:val="006B6FA2"/>
    <w:rsid w:val="006B7EBD"/>
    <w:rsid w:val="006C00B3"/>
    <w:rsid w:val="006C0C26"/>
    <w:rsid w:val="006C164B"/>
    <w:rsid w:val="006C25E0"/>
    <w:rsid w:val="006C3945"/>
    <w:rsid w:val="006C3A3C"/>
    <w:rsid w:val="006C4BCB"/>
    <w:rsid w:val="006C5750"/>
    <w:rsid w:val="006C7281"/>
    <w:rsid w:val="006C7C03"/>
    <w:rsid w:val="006D0612"/>
    <w:rsid w:val="006D0852"/>
    <w:rsid w:val="006D0918"/>
    <w:rsid w:val="006D1F2B"/>
    <w:rsid w:val="006D29EF"/>
    <w:rsid w:val="006D308D"/>
    <w:rsid w:val="006D314B"/>
    <w:rsid w:val="006D3B6D"/>
    <w:rsid w:val="006D4793"/>
    <w:rsid w:val="006D4F3E"/>
    <w:rsid w:val="006D5449"/>
    <w:rsid w:val="006D5B3B"/>
    <w:rsid w:val="006D6741"/>
    <w:rsid w:val="006D6C5D"/>
    <w:rsid w:val="006D7F78"/>
    <w:rsid w:val="006D7F91"/>
    <w:rsid w:val="006E0C91"/>
    <w:rsid w:val="006E0EF0"/>
    <w:rsid w:val="006E11E2"/>
    <w:rsid w:val="006E17CE"/>
    <w:rsid w:val="006E1D94"/>
    <w:rsid w:val="006E3240"/>
    <w:rsid w:val="006E3B86"/>
    <w:rsid w:val="006E43FE"/>
    <w:rsid w:val="006E44E2"/>
    <w:rsid w:val="006E4809"/>
    <w:rsid w:val="006E4CBF"/>
    <w:rsid w:val="006E532B"/>
    <w:rsid w:val="006E6377"/>
    <w:rsid w:val="006E6B83"/>
    <w:rsid w:val="006E6EED"/>
    <w:rsid w:val="006E70F6"/>
    <w:rsid w:val="006E7121"/>
    <w:rsid w:val="006E7747"/>
    <w:rsid w:val="006E7FB1"/>
    <w:rsid w:val="006F0CB6"/>
    <w:rsid w:val="006F1F23"/>
    <w:rsid w:val="006F220B"/>
    <w:rsid w:val="006F3173"/>
    <w:rsid w:val="006F3D0D"/>
    <w:rsid w:val="006F4191"/>
    <w:rsid w:val="006F4423"/>
    <w:rsid w:val="006F4AD8"/>
    <w:rsid w:val="006F5EA2"/>
    <w:rsid w:val="006F6638"/>
    <w:rsid w:val="006F6B88"/>
    <w:rsid w:val="006F7D77"/>
    <w:rsid w:val="006F7E6F"/>
    <w:rsid w:val="00700564"/>
    <w:rsid w:val="00701389"/>
    <w:rsid w:val="0070390D"/>
    <w:rsid w:val="00704068"/>
    <w:rsid w:val="007048E6"/>
    <w:rsid w:val="00706C1E"/>
    <w:rsid w:val="00707B9C"/>
    <w:rsid w:val="00707DCD"/>
    <w:rsid w:val="00710598"/>
    <w:rsid w:val="00710FC7"/>
    <w:rsid w:val="0071101E"/>
    <w:rsid w:val="007110E2"/>
    <w:rsid w:val="007112FB"/>
    <w:rsid w:val="007125E0"/>
    <w:rsid w:val="00714022"/>
    <w:rsid w:val="007151D2"/>
    <w:rsid w:val="00715802"/>
    <w:rsid w:val="00716A5C"/>
    <w:rsid w:val="00717BDF"/>
    <w:rsid w:val="00720C2E"/>
    <w:rsid w:val="00720CEA"/>
    <w:rsid w:val="00721372"/>
    <w:rsid w:val="0072163F"/>
    <w:rsid w:val="00721E6E"/>
    <w:rsid w:val="00722107"/>
    <w:rsid w:val="00722555"/>
    <w:rsid w:val="00722C20"/>
    <w:rsid w:val="00722E43"/>
    <w:rsid w:val="007231AA"/>
    <w:rsid w:val="0072344F"/>
    <w:rsid w:val="00724108"/>
    <w:rsid w:val="00724B45"/>
    <w:rsid w:val="00726638"/>
    <w:rsid w:val="00726F1C"/>
    <w:rsid w:val="0072721D"/>
    <w:rsid w:val="00727EE0"/>
    <w:rsid w:val="00730705"/>
    <w:rsid w:val="007309A8"/>
    <w:rsid w:val="00730BC3"/>
    <w:rsid w:val="00730C88"/>
    <w:rsid w:val="00730CB1"/>
    <w:rsid w:val="00731902"/>
    <w:rsid w:val="007334EE"/>
    <w:rsid w:val="0073361F"/>
    <w:rsid w:val="00733657"/>
    <w:rsid w:val="007339CA"/>
    <w:rsid w:val="00734AEB"/>
    <w:rsid w:val="00735953"/>
    <w:rsid w:val="0073601B"/>
    <w:rsid w:val="007365B0"/>
    <w:rsid w:val="00736F71"/>
    <w:rsid w:val="00737448"/>
    <w:rsid w:val="007376AB"/>
    <w:rsid w:val="007400DC"/>
    <w:rsid w:val="007405BC"/>
    <w:rsid w:val="00740825"/>
    <w:rsid w:val="007417F6"/>
    <w:rsid w:val="00741BE5"/>
    <w:rsid w:val="00741F94"/>
    <w:rsid w:val="00742DC8"/>
    <w:rsid w:val="00742E57"/>
    <w:rsid w:val="00743716"/>
    <w:rsid w:val="00743B14"/>
    <w:rsid w:val="0074428C"/>
    <w:rsid w:val="0074653C"/>
    <w:rsid w:val="00746699"/>
    <w:rsid w:val="00747D78"/>
    <w:rsid w:val="007503D8"/>
    <w:rsid w:val="007508F9"/>
    <w:rsid w:val="00750AC8"/>
    <w:rsid w:val="00751069"/>
    <w:rsid w:val="0075129D"/>
    <w:rsid w:val="0075180C"/>
    <w:rsid w:val="007518B4"/>
    <w:rsid w:val="00751AE2"/>
    <w:rsid w:val="007521B6"/>
    <w:rsid w:val="007533E5"/>
    <w:rsid w:val="00753458"/>
    <w:rsid w:val="007535A1"/>
    <w:rsid w:val="007540B3"/>
    <w:rsid w:val="00754A9A"/>
    <w:rsid w:val="0075555E"/>
    <w:rsid w:val="007565C8"/>
    <w:rsid w:val="007570E9"/>
    <w:rsid w:val="00757CB1"/>
    <w:rsid w:val="00757E3D"/>
    <w:rsid w:val="0076024A"/>
    <w:rsid w:val="00760571"/>
    <w:rsid w:val="00760ED0"/>
    <w:rsid w:val="00761BD7"/>
    <w:rsid w:val="00762584"/>
    <w:rsid w:val="00762DD2"/>
    <w:rsid w:val="007630B2"/>
    <w:rsid w:val="00763FCC"/>
    <w:rsid w:val="00764376"/>
    <w:rsid w:val="00764EBE"/>
    <w:rsid w:val="00765FF9"/>
    <w:rsid w:val="00766606"/>
    <w:rsid w:val="007670B6"/>
    <w:rsid w:val="00772195"/>
    <w:rsid w:val="00772BFA"/>
    <w:rsid w:val="007731E5"/>
    <w:rsid w:val="00773311"/>
    <w:rsid w:val="007738E5"/>
    <w:rsid w:val="00773A2D"/>
    <w:rsid w:val="00773FD3"/>
    <w:rsid w:val="00774713"/>
    <w:rsid w:val="00774DAA"/>
    <w:rsid w:val="0077620A"/>
    <w:rsid w:val="007768BF"/>
    <w:rsid w:val="00776FA0"/>
    <w:rsid w:val="00777F9A"/>
    <w:rsid w:val="00781364"/>
    <w:rsid w:val="00783186"/>
    <w:rsid w:val="00784688"/>
    <w:rsid w:val="0078553A"/>
    <w:rsid w:val="00786903"/>
    <w:rsid w:val="00786A3A"/>
    <w:rsid w:val="007875C4"/>
    <w:rsid w:val="0079079F"/>
    <w:rsid w:val="00790ABA"/>
    <w:rsid w:val="00791159"/>
    <w:rsid w:val="00791EFE"/>
    <w:rsid w:val="0079219C"/>
    <w:rsid w:val="00793861"/>
    <w:rsid w:val="00793A48"/>
    <w:rsid w:val="00794505"/>
    <w:rsid w:val="00794E08"/>
    <w:rsid w:val="00795AEC"/>
    <w:rsid w:val="007961C7"/>
    <w:rsid w:val="00796329"/>
    <w:rsid w:val="00796396"/>
    <w:rsid w:val="00796746"/>
    <w:rsid w:val="00797829"/>
    <w:rsid w:val="0079785B"/>
    <w:rsid w:val="00797C98"/>
    <w:rsid w:val="007A114B"/>
    <w:rsid w:val="007A11C9"/>
    <w:rsid w:val="007A26CD"/>
    <w:rsid w:val="007A3627"/>
    <w:rsid w:val="007A6BF0"/>
    <w:rsid w:val="007B0040"/>
    <w:rsid w:val="007B118B"/>
    <w:rsid w:val="007B141B"/>
    <w:rsid w:val="007B1C53"/>
    <w:rsid w:val="007B2DFB"/>
    <w:rsid w:val="007B339B"/>
    <w:rsid w:val="007B3567"/>
    <w:rsid w:val="007B471E"/>
    <w:rsid w:val="007B5317"/>
    <w:rsid w:val="007B541D"/>
    <w:rsid w:val="007B56C3"/>
    <w:rsid w:val="007B636D"/>
    <w:rsid w:val="007B6BCB"/>
    <w:rsid w:val="007B704E"/>
    <w:rsid w:val="007B7583"/>
    <w:rsid w:val="007B7883"/>
    <w:rsid w:val="007C0463"/>
    <w:rsid w:val="007C06C7"/>
    <w:rsid w:val="007C14D7"/>
    <w:rsid w:val="007C28A7"/>
    <w:rsid w:val="007C2DEC"/>
    <w:rsid w:val="007C2EE7"/>
    <w:rsid w:val="007C5145"/>
    <w:rsid w:val="007C55C7"/>
    <w:rsid w:val="007C5654"/>
    <w:rsid w:val="007C588E"/>
    <w:rsid w:val="007C6048"/>
    <w:rsid w:val="007C6D11"/>
    <w:rsid w:val="007C6F6B"/>
    <w:rsid w:val="007D00DD"/>
    <w:rsid w:val="007D02A6"/>
    <w:rsid w:val="007D1B7D"/>
    <w:rsid w:val="007D334E"/>
    <w:rsid w:val="007D45AC"/>
    <w:rsid w:val="007D5396"/>
    <w:rsid w:val="007E02BF"/>
    <w:rsid w:val="007E118E"/>
    <w:rsid w:val="007E139A"/>
    <w:rsid w:val="007E1D69"/>
    <w:rsid w:val="007E2D59"/>
    <w:rsid w:val="007E364D"/>
    <w:rsid w:val="007E3978"/>
    <w:rsid w:val="007E4043"/>
    <w:rsid w:val="007E4052"/>
    <w:rsid w:val="007E49E7"/>
    <w:rsid w:val="007E6022"/>
    <w:rsid w:val="007E67E6"/>
    <w:rsid w:val="007E7861"/>
    <w:rsid w:val="007F0789"/>
    <w:rsid w:val="007F0D71"/>
    <w:rsid w:val="007F1033"/>
    <w:rsid w:val="007F10D1"/>
    <w:rsid w:val="007F1169"/>
    <w:rsid w:val="007F1427"/>
    <w:rsid w:val="007F20DB"/>
    <w:rsid w:val="007F302C"/>
    <w:rsid w:val="007F3544"/>
    <w:rsid w:val="007F3593"/>
    <w:rsid w:val="007F478F"/>
    <w:rsid w:val="007F5516"/>
    <w:rsid w:val="007F63AD"/>
    <w:rsid w:val="007F67FA"/>
    <w:rsid w:val="007F73AF"/>
    <w:rsid w:val="00802023"/>
    <w:rsid w:val="00802C7D"/>
    <w:rsid w:val="00803930"/>
    <w:rsid w:val="0080488A"/>
    <w:rsid w:val="00804B92"/>
    <w:rsid w:val="00804F30"/>
    <w:rsid w:val="0080651D"/>
    <w:rsid w:val="0080677F"/>
    <w:rsid w:val="00806BAF"/>
    <w:rsid w:val="00806C27"/>
    <w:rsid w:val="00807395"/>
    <w:rsid w:val="00807F23"/>
    <w:rsid w:val="008100C3"/>
    <w:rsid w:val="00810AFD"/>
    <w:rsid w:val="00811376"/>
    <w:rsid w:val="008116E9"/>
    <w:rsid w:val="008123F8"/>
    <w:rsid w:val="00812FAC"/>
    <w:rsid w:val="0081358A"/>
    <w:rsid w:val="008136BE"/>
    <w:rsid w:val="00813A6C"/>
    <w:rsid w:val="00813DE1"/>
    <w:rsid w:val="00813F64"/>
    <w:rsid w:val="0081402C"/>
    <w:rsid w:val="008141B8"/>
    <w:rsid w:val="00814621"/>
    <w:rsid w:val="00814711"/>
    <w:rsid w:val="00814736"/>
    <w:rsid w:val="0081614E"/>
    <w:rsid w:val="0081728B"/>
    <w:rsid w:val="0081728D"/>
    <w:rsid w:val="00820964"/>
    <w:rsid w:val="00821CD9"/>
    <w:rsid w:val="00822399"/>
    <w:rsid w:val="008225E3"/>
    <w:rsid w:val="00822A55"/>
    <w:rsid w:val="008232FC"/>
    <w:rsid w:val="0082667B"/>
    <w:rsid w:val="00826A40"/>
    <w:rsid w:val="00826FF7"/>
    <w:rsid w:val="00827BEA"/>
    <w:rsid w:val="008301ED"/>
    <w:rsid w:val="008318E2"/>
    <w:rsid w:val="00831B4A"/>
    <w:rsid w:val="00831EDE"/>
    <w:rsid w:val="00832417"/>
    <w:rsid w:val="0083330C"/>
    <w:rsid w:val="00833C9A"/>
    <w:rsid w:val="00833EB8"/>
    <w:rsid w:val="008347A7"/>
    <w:rsid w:val="00834B52"/>
    <w:rsid w:val="00834C70"/>
    <w:rsid w:val="00834E45"/>
    <w:rsid w:val="00834FAC"/>
    <w:rsid w:val="00836255"/>
    <w:rsid w:val="00836462"/>
    <w:rsid w:val="008379F9"/>
    <w:rsid w:val="00837D75"/>
    <w:rsid w:val="00840B6D"/>
    <w:rsid w:val="00840C51"/>
    <w:rsid w:val="00841218"/>
    <w:rsid w:val="00842213"/>
    <w:rsid w:val="008423E8"/>
    <w:rsid w:val="00842C55"/>
    <w:rsid w:val="00842F0C"/>
    <w:rsid w:val="00844C87"/>
    <w:rsid w:val="00844CDE"/>
    <w:rsid w:val="00845574"/>
    <w:rsid w:val="008462EA"/>
    <w:rsid w:val="0084676E"/>
    <w:rsid w:val="00846945"/>
    <w:rsid w:val="008470B7"/>
    <w:rsid w:val="00847CE0"/>
    <w:rsid w:val="00847DF1"/>
    <w:rsid w:val="008505C3"/>
    <w:rsid w:val="008505FE"/>
    <w:rsid w:val="00850922"/>
    <w:rsid w:val="008513B8"/>
    <w:rsid w:val="008515DD"/>
    <w:rsid w:val="00851F7E"/>
    <w:rsid w:val="008522CE"/>
    <w:rsid w:val="0085379B"/>
    <w:rsid w:val="00854158"/>
    <w:rsid w:val="00854518"/>
    <w:rsid w:val="00855C84"/>
    <w:rsid w:val="0086187B"/>
    <w:rsid w:val="00862C05"/>
    <w:rsid w:val="00863ACD"/>
    <w:rsid w:val="00864738"/>
    <w:rsid w:val="0086624C"/>
    <w:rsid w:val="00866AB9"/>
    <w:rsid w:val="00871841"/>
    <w:rsid w:val="008755E8"/>
    <w:rsid w:val="008758AC"/>
    <w:rsid w:val="00875C25"/>
    <w:rsid w:val="00876727"/>
    <w:rsid w:val="00876D85"/>
    <w:rsid w:val="008805CB"/>
    <w:rsid w:val="00880C46"/>
    <w:rsid w:val="00881B3E"/>
    <w:rsid w:val="008820F4"/>
    <w:rsid w:val="00882AA7"/>
    <w:rsid w:val="00883382"/>
    <w:rsid w:val="00884364"/>
    <w:rsid w:val="0088658E"/>
    <w:rsid w:val="008867C9"/>
    <w:rsid w:val="00886D97"/>
    <w:rsid w:val="00887090"/>
    <w:rsid w:val="00887708"/>
    <w:rsid w:val="008900EB"/>
    <w:rsid w:val="008905D4"/>
    <w:rsid w:val="00890802"/>
    <w:rsid w:val="00891113"/>
    <w:rsid w:val="00891B67"/>
    <w:rsid w:val="0089229A"/>
    <w:rsid w:val="00892338"/>
    <w:rsid w:val="00893AF1"/>
    <w:rsid w:val="00893B9F"/>
    <w:rsid w:val="00893DAE"/>
    <w:rsid w:val="00894567"/>
    <w:rsid w:val="0089483A"/>
    <w:rsid w:val="00895EDD"/>
    <w:rsid w:val="0089748E"/>
    <w:rsid w:val="00897E4D"/>
    <w:rsid w:val="008A25CF"/>
    <w:rsid w:val="008A2C74"/>
    <w:rsid w:val="008A2E98"/>
    <w:rsid w:val="008A3A33"/>
    <w:rsid w:val="008A5528"/>
    <w:rsid w:val="008A5696"/>
    <w:rsid w:val="008A5C14"/>
    <w:rsid w:val="008B00D8"/>
    <w:rsid w:val="008B0BFB"/>
    <w:rsid w:val="008B0FFA"/>
    <w:rsid w:val="008B1F42"/>
    <w:rsid w:val="008B24B8"/>
    <w:rsid w:val="008B2983"/>
    <w:rsid w:val="008B2B75"/>
    <w:rsid w:val="008B3173"/>
    <w:rsid w:val="008B3A07"/>
    <w:rsid w:val="008B4483"/>
    <w:rsid w:val="008B516E"/>
    <w:rsid w:val="008C0444"/>
    <w:rsid w:val="008C0F72"/>
    <w:rsid w:val="008C1BF4"/>
    <w:rsid w:val="008C22C3"/>
    <w:rsid w:val="008C2DFA"/>
    <w:rsid w:val="008C5291"/>
    <w:rsid w:val="008C5556"/>
    <w:rsid w:val="008C611C"/>
    <w:rsid w:val="008C6A18"/>
    <w:rsid w:val="008C6DF7"/>
    <w:rsid w:val="008C74A0"/>
    <w:rsid w:val="008C7750"/>
    <w:rsid w:val="008C7B42"/>
    <w:rsid w:val="008C7CE9"/>
    <w:rsid w:val="008D1CB5"/>
    <w:rsid w:val="008D2326"/>
    <w:rsid w:val="008D2C5B"/>
    <w:rsid w:val="008D322E"/>
    <w:rsid w:val="008D38AC"/>
    <w:rsid w:val="008D38FD"/>
    <w:rsid w:val="008D3D57"/>
    <w:rsid w:val="008D5834"/>
    <w:rsid w:val="008D5E09"/>
    <w:rsid w:val="008D5E37"/>
    <w:rsid w:val="008D66F8"/>
    <w:rsid w:val="008D69C8"/>
    <w:rsid w:val="008D70AE"/>
    <w:rsid w:val="008D7736"/>
    <w:rsid w:val="008E0378"/>
    <w:rsid w:val="008E0ADD"/>
    <w:rsid w:val="008E0DCC"/>
    <w:rsid w:val="008E12CA"/>
    <w:rsid w:val="008E1C93"/>
    <w:rsid w:val="008E1CCD"/>
    <w:rsid w:val="008E22B4"/>
    <w:rsid w:val="008E2B47"/>
    <w:rsid w:val="008E2C97"/>
    <w:rsid w:val="008E30D2"/>
    <w:rsid w:val="008E385A"/>
    <w:rsid w:val="008E3C14"/>
    <w:rsid w:val="008E41BE"/>
    <w:rsid w:val="008E41E5"/>
    <w:rsid w:val="008E4988"/>
    <w:rsid w:val="008E4FA0"/>
    <w:rsid w:val="008E5475"/>
    <w:rsid w:val="008E5A79"/>
    <w:rsid w:val="008E5EE3"/>
    <w:rsid w:val="008E6081"/>
    <w:rsid w:val="008E62EF"/>
    <w:rsid w:val="008E63ED"/>
    <w:rsid w:val="008E6D27"/>
    <w:rsid w:val="008F04C7"/>
    <w:rsid w:val="008F0CA8"/>
    <w:rsid w:val="008F2C37"/>
    <w:rsid w:val="008F3909"/>
    <w:rsid w:val="008F44CF"/>
    <w:rsid w:val="008F4C97"/>
    <w:rsid w:val="008F5094"/>
    <w:rsid w:val="008F579A"/>
    <w:rsid w:val="008F5E7E"/>
    <w:rsid w:val="008F6B81"/>
    <w:rsid w:val="008F70A6"/>
    <w:rsid w:val="008F7EAE"/>
    <w:rsid w:val="0090010C"/>
    <w:rsid w:val="00900B7B"/>
    <w:rsid w:val="0090179B"/>
    <w:rsid w:val="009021C4"/>
    <w:rsid w:val="0090226E"/>
    <w:rsid w:val="009024EA"/>
    <w:rsid w:val="0090322D"/>
    <w:rsid w:val="00903445"/>
    <w:rsid w:val="00903B66"/>
    <w:rsid w:val="00903C9B"/>
    <w:rsid w:val="00903CF6"/>
    <w:rsid w:val="00905B4E"/>
    <w:rsid w:val="00905F8E"/>
    <w:rsid w:val="0090786E"/>
    <w:rsid w:val="009117D4"/>
    <w:rsid w:val="0091279E"/>
    <w:rsid w:val="0091345A"/>
    <w:rsid w:val="00913D0D"/>
    <w:rsid w:val="009141F3"/>
    <w:rsid w:val="00914A69"/>
    <w:rsid w:val="0091524A"/>
    <w:rsid w:val="00915279"/>
    <w:rsid w:val="00915B5E"/>
    <w:rsid w:val="00915F91"/>
    <w:rsid w:val="00917559"/>
    <w:rsid w:val="00917D62"/>
    <w:rsid w:val="00917F55"/>
    <w:rsid w:val="00920CCC"/>
    <w:rsid w:val="00920F4B"/>
    <w:rsid w:val="00921E78"/>
    <w:rsid w:val="00922044"/>
    <w:rsid w:val="0092339B"/>
    <w:rsid w:val="0092340D"/>
    <w:rsid w:val="00924A99"/>
    <w:rsid w:val="00924D40"/>
    <w:rsid w:val="00924EBE"/>
    <w:rsid w:val="00924F28"/>
    <w:rsid w:val="0092543D"/>
    <w:rsid w:val="00925634"/>
    <w:rsid w:val="00925B6F"/>
    <w:rsid w:val="00926FB0"/>
    <w:rsid w:val="00927A05"/>
    <w:rsid w:val="00930040"/>
    <w:rsid w:val="009301D0"/>
    <w:rsid w:val="00930F8A"/>
    <w:rsid w:val="00931516"/>
    <w:rsid w:val="009316BB"/>
    <w:rsid w:val="0093277B"/>
    <w:rsid w:val="0093415B"/>
    <w:rsid w:val="009354A8"/>
    <w:rsid w:val="0093564A"/>
    <w:rsid w:val="0093689B"/>
    <w:rsid w:val="00936EA2"/>
    <w:rsid w:val="009415C8"/>
    <w:rsid w:val="00941A9E"/>
    <w:rsid w:val="00941AE7"/>
    <w:rsid w:val="00941C28"/>
    <w:rsid w:val="00941DBC"/>
    <w:rsid w:val="00941F2B"/>
    <w:rsid w:val="009420BF"/>
    <w:rsid w:val="0094232D"/>
    <w:rsid w:val="0094243D"/>
    <w:rsid w:val="0094259B"/>
    <w:rsid w:val="009439A2"/>
    <w:rsid w:val="00944094"/>
    <w:rsid w:val="00944674"/>
    <w:rsid w:val="0094491D"/>
    <w:rsid w:val="00945054"/>
    <w:rsid w:val="00946ED4"/>
    <w:rsid w:val="009478AD"/>
    <w:rsid w:val="009500FD"/>
    <w:rsid w:val="00950110"/>
    <w:rsid w:val="00950E67"/>
    <w:rsid w:val="00952104"/>
    <w:rsid w:val="009534C5"/>
    <w:rsid w:val="0095424B"/>
    <w:rsid w:val="00955192"/>
    <w:rsid w:val="009551FC"/>
    <w:rsid w:val="00955395"/>
    <w:rsid w:val="00955697"/>
    <w:rsid w:val="0095655D"/>
    <w:rsid w:val="0095685F"/>
    <w:rsid w:val="00957EA0"/>
    <w:rsid w:val="0096014E"/>
    <w:rsid w:val="0096069B"/>
    <w:rsid w:val="009607B7"/>
    <w:rsid w:val="0096200E"/>
    <w:rsid w:val="0096413B"/>
    <w:rsid w:val="009648CF"/>
    <w:rsid w:val="00965459"/>
    <w:rsid w:val="009656C5"/>
    <w:rsid w:val="00965CD7"/>
    <w:rsid w:val="009664AE"/>
    <w:rsid w:val="00967361"/>
    <w:rsid w:val="00967A75"/>
    <w:rsid w:val="00970A75"/>
    <w:rsid w:val="00971908"/>
    <w:rsid w:val="009732BB"/>
    <w:rsid w:val="009734F1"/>
    <w:rsid w:val="00973B64"/>
    <w:rsid w:val="00973C70"/>
    <w:rsid w:val="009742CB"/>
    <w:rsid w:val="00974DCE"/>
    <w:rsid w:val="0097589C"/>
    <w:rsid w:val="0098061C"/>
    <w:rsid w:val="00980636"/>
    <w:rsid w:val="00983918"/>
    <w:rsid w:val="009859D4"/>
    <w:rsid w:val="009860C6"/>
    <w:rsid w:val="009864D3"/>
    <w:rsid w:val="00986E53"/>
    <w:rsid w:val="00987473"/>
    <w:rsid w:val="00987A38"/>
    <w:rsid w:val="00987E3F"/>
    <w:rsid w:val="00990503"/>
    <w:rsid w:val="0099092D"/>
    <w:rsid w:val="00990A7E"/>
    <w:rsid w:val="00991101"/>
    <w:rsid w:val="009915E4"/>
    <w:rsid w:val="00991792"/>
    <w:rsid w:val="00991B98"/>
    <w:rsid w:val="009922B1"/>
    <w:rsid w:val="00992D57"/>
    <w:rsid w:val="009949C7"/>
    <w:rsid w:val="00995410"/>
    <w:rsid w:val="00995570"/>
    <w:rsid w:val="00995927"/>
    <w:rsid w:val="00995B0D"/>
    <w:rsid w:val="00996242"/>
    <w:rsid w:val="0099651C"/>
    <w:rsid w:val="00996ADA"/>
    <w:rsid w:val="00997338"/>
    <w:rsid w:val="00997739"/>
    <w:rsid w:val="009A0948"/>
    <w:rsid w:val="009A0AAA"/>
    <w:rsid w:val="009A187B"/>
    <w:rsid w:val="009A1895"/>
    <w:rsid w:val="009A2356"/>
    <w:rsid w:val="009A2B40"/>
    <w:rsid w:val="009A33FE"/>
    <w:rsid w:val="009A3B7B"/>
    <w:rsid w:val="009A4A1E"/>
    <w:rsid w:val="009A4A6D"/>
    <w:rsid w:val="009A5778"/>
    <w:rsid w:val="009A68DB"/>
    <w:rsid w:val="009B0A5F"/>
    <w:rsid w:val="009B0A69"/>
    <w:rsid w:val="009B0DB7"/>
    <w:rsid w:val="009B1D49"/>
    <w:rsid w:val="009B1E3A"/>
    <w:rsid w:val="009B2339"/>
    <w:rsid w:val="009B235B"/>
    <w:rsid w:val="009B368F"/>
    <w:rsid w:val="009B3A8B"/>
    <w:rsid w:val="009B3AEF"/>
    <w:rsid w:val="009B4384"/>
    <w:rsid w:val="009B45AF"/>
    <w:rsid w:val="009B566D"/>
    <w:rsid w:val="009B5985"/>
    <w:rsid w:val="009B63C9"/>
    <w:rsid w:val="009B7512"/>
    <w:rsid w:val="009B778B"/>
    <w:rsid w:val="009C0144"/>
    <w:rsid w:val="009C09D8"/>
    <w:rsid w:val="009C0E5C"/>
    <w:rsid w:val="009C1114"/>
    <w:rsid w:val="009C1924"/>
    <w:rsid w:val="009C1CA9"/>
    <w:rsid w:val="009C1F8C"/>
    <w:rsid w:val="009C2849"/>
    <w:rsid w:val="009C2E41"/>
    <w:rsid w:val="009C33EE"/>
    <w:rsid w:val="009C3AB0"/>
    <w:rsid w:val="009C3ADD"/>
    <w:rsid w:val="009C40E2"/>
    <w:rsid w:val="009C4E5D"/>
    <w:rsid w:val="009C59C5"/>
    <w:rsid w:val="009C6446"/>
    <w:rsid w:val="009C65DE"/>
    <w:rsid w:val="009C68DB"/>
    <w:rsid w:val="009C7817"/>
    <w:rsid w:val="009C7D22"/>
    <w:rsid w:val="009D0130"/>
    <w:rsid w:val="009D16BD"/>
    <w:rsid w:val="009D35CF"/>
    <w:rsid w:val="009D5946"/>
    <w:rsid w:val="009D5CC5"/>
    <w:rsid w:val="009D6392"/>
    <w:rsid w:val="009D7926"/>
    <w:rsid w:val="009D7D2B"/>
    <w:rsid w:val="009E09B9"/>
    <w:rsid w:val="009E0E64"/>
    <w:rsid w:val="009E1E17"/>
    <w:rsid w:val="009E1E75"/>
    <w:rsid w:val="009E2D6C"/>
    <w:rsid w:val="009E4FB3"/>
    <w:rsid w:val="009E5F32"/>
    <w:rsid w:val="009E63EF"/>
    <w:rsid w:val="009E6D1E"/>
    <w:rsid w:val="009E7443"/>
    <w:rsid w:val="009E76F8"/>
    <w:rsid w:val="009F0AA3"/>
    <w:rsid w:val="009F111F"/>
    <w:rsid w:val="009F1E57"/>
    <w:rsid w:val="009F22B4"/>
    <w:rsid w:val="009F257C"/>
    <w:rsid w:val="009F25C2"/>
    <w:rsid w:val="009F2D94"/>
    <w:rsid w:val="009F33C7"/>
    <w:rsid w:val="009F3FE8"/>
    <w:rsid w:val="009F4BF4"/>
    <w:rsid w:val="009F519F"/>
    <w:rsid w:val="009F6A9F"/>
    <w:rsid w:val="009F6CB8"/>
    <w:rsid w:val="009F6E70"/>
    <w:rsid w:val="009F6F2A"/>
    <w:rsid w:val="009F7A0B"/>
    <w:rsid w:val="00A00099"/>
    <w:rsid w:val="00A011D8"/>
    <w:rsid w:val="00A03525"/>
    <w:rsid w:val="00A03DB6"/>
    <w:rsid w:val="00A04925"/>
    <w:rsid w:val="00A058FD"/>
    <w:rsid w:val="00A07803"/>
    <w:rsid w:val="00A07D4F"/>
    <w:rsid w:val="00A1085A"/>
    <w:rsid w:val="00A10BB2"/>
    <w:rsid w:val="00A110B8"/>
    <w:rsid w:val="00A11448"/>
    <w:rsid w:val="00A12070"/>
    <w:rsid w:val="00A133A1"/>
    <w:rsid w:val="00A13884"/>
    <w:rsid w:val="00A140B3"/>
    <w:rsid w:val="00A143EE"/>
    <w:rsid w:val="00A14A25"/>
    <w:rsid w:val="00A15511"/>
    <w:rsid w:val="00A167EB"/>
    <w:rsid w:val="00A16922"/>
    <w:rsid w:val="00A16B13"/>
    <w:rsid w:val="00A17BFF"/>
    <w:rsid w:val="00A21248"/>
    <w:rsid w:val="00A21E95"/>
    <w:rsid w:val="00A21F6F"/>
    <w:rsid w:val="00A227A7"/>
    <w:rsid w:val="00A23776"/>
    <w:rsid w:val="00A23928"/>
    <w:rsid w:val="00A239B1"/>
    <w:rsid w:val="00A24B1F"/>
    <w:rsid w:val="00A24EFB"/>
    <w:rsid w:val="00A25059"/>
    <w:rsid w:val="00A2514B"/>
    <w:rsid w:val="00A25DF5"/>
    <w:rsid w:val="00A26789"/>
    <w:rsid w:val="00A26DBD"/>
    <w:rsid w:val="00A272AC"/>
    <w:rsid w:val="00A27BFF"/>
    <w:rsid w:val="00A303DE"/>
    <w:rsid w:val="00A311DD"/>
    <w:rsid w:val="00A325BD"/>
    <w:rsid w:val="00A3436D"/>
    <w:rsid w:val="00A348F7"/>
    <w:rsid w:val="00A366E6"/>
    <w:rsid w:val="00A369DC"/>
    <w:rsid w:val="00A37D1F"/>
    <w:rsid w:val="00A403E0"/>
    <w:rsid w:val="00A40473"/>
    <w:rsid w:val="00A4048E"/>
    <w:rsid w:val="00A4061A"/>
    <w:rsid w:val="00A42E74"/>
    <w:rsid w:val="00A42FCE"/>
    <w:rsid w:val="00A47B2F"/>
    <w:rsid w:val="00A50052"/>
    <w:rsid w:val="00A5023A"/>
    <w:rsid w:val="00A51E58"/>
    <w:rsid w:val="00A52582"/>
    <w:rsid w:val="00A528EC"/>
    <w:rsid w:val="00A52FF3"/>
    <w:rsid w:val="00A5316E"/>
    <w:rsid w:val="00A532AE"/>
    <w:rsid w:val="00A53C69"/>
    <w:rsid w:val="00A53D5F"/>
    <w:rsid w:val="00A53E63"/>
    <w:rsid w:val="00A54A8A"/>
    <w:rsid w:val="00A571C0"/>
    <w:rsid w:val="00A5723B"/>
    <w:rsid w:val="00A57678"/>
    <w:rsid w:val="00A578C3"/>
    <w:rsid w:val="00A57980"/>
    <w:rsid w:val="00A60008"/>
    <w:rsid w:val="00A61CF5"/>
    <w:rsid w:val="00A61DF7"/>
    <w:rsid w:val="00A6311C"/>
    <w:rsid w:val="00A63A9D"/>
    <w:rsid w:val="00A63C62"/>
    <w:rsid w:val="00A661B4"/>
    <w:rsid w:val="00A664D1"/>
    <w:rsid w:val="00A66504"/>
    <w:rsid w:val="00A671F9"/>
    <w:rsid w:val="00A677B3"/>
    <w:rsid w:val="00A67972"/>
    <w:rsid w:val="00A67B33"/>
    <w:rsid w:val="00A7043B"/>
    <w:rsid w:val="00A70EC0"/>
    <w:rsid w:val="00A71DEA"/>
    <w:rsid w:val="00A7230C"/>
    <w:rsid w:val="00A72E7D"/>
    <w:rsid w:val="00A75281"/>
    <w:rsid w:val="00A76144"/>
    <w:rsid w:val="00A76241"/>
    <w:rsid w:val="00A76930"/>
    <w:rsid w:val="00A76BCB"/>
    <w:rsid w:val="00A76E66"/>
    <w:rsid w:val="00A77D43"/>
    <w:rsid w:val="00A8002F"/>
    <w:rsid w:val="00A809EE"/>
    <w:rsid w:val="00A80DFC"/>
    <w:rsid w:val="00A8108C"/>
    <w:rsid w:val="00A817F3"/>
    <w:rsid w:val="00A82794"/>
    <w:rsid w:val="00A82934"/>
    <w:rsid w:val="00A8294D"/>
    <w:rsid w:val="00A8335F"/>
    <w:rsid w:val="00A8577B"/>
    <w:rsid w:val="00A85AE9"/>
    <w:rsid w:val="00A85B52"/>
    <w:rsid w:val="00A85BA4"/>
    <w:rsid w:val="00A85D0C"/>
    <w:rsid w:val="00A861E5"/>
    <w:rsid w:val="00A87421"/>
    <w:rsid w:val="00A87836"/>
    <w:rsid w:val="00A879DE"/>
    <w:rsid w:val="00A87C4D"/>
    <w:rsid w:val="00A87CEC"/>
    <w:rsid w:val="00A9231A"/>
    <w:rsid w:val="00A927B2"/>
    <w:rsid w:val="00A92C01"/>
    <w:rsid w:val="00A94828"/>
    <w:rsid w:val="00A9492F"/>
    <w:rsid w:val="00A94EB6"/>
    <w:rsid w:val="00A95E5B"/>
    <w:rsid w:val="00A971F0"/>
    <w:rsid w:val="00A978D6"/>
    <w:rsid w:val="00A97D01"/>
    <w:rsid w:val="00A97DFB"/>
    <w:rsid w:val="00AA1355"/>
    <w:rsid w:val="00AA1B8E"/>
    <w:rsid w:val="00AA38C8"/>
    <w:rsid w:val="00AA3CB3"/>
    <w:rsid w:val="00AA3CD9"/>
    <w:rsid w:val="00AA40F7"/>
    <w:rsid w:val="00AA4885"/>
    <w:rsid w:val="00AA523C"/>
    <w:rsid w:val="00AA5C0D"/>
    <w:rsid w:val="00AA603D"/>
    <w:rsid w:val="00AA729F"/>
    <w:rsid w:val="00AB0FB3"/>
    <w:rsid w:val="00AB0FBC"/>
    <w:rsid w:val="00AB1BFA"/>
    <w:rsid w:val="00AB1C0B"/>
    <w:rsid w:val="00AB2B5E"/>
    <w:rsid w:val="00AB396D"/>
    <w:rsid w:val="00AB4230"/>
    <w:rsid w:val="00AB61A1"/>
    <w:rsid w:val="00AB6301"/>
    <w:rsid w:val="00AB772D"/>
    <w:rsid w:val="00AB7EDC"/>
    <w:rsid w:val="00AC24EC"/>
    <w:rsid w:val="00AC288E"/>
    <w:rsid w:val="00AC31BE"/>
    <w:rsid w:val="00AC31EB"/>
    <w:rsid w:val="00AC3568"/>
    <w:rsid w:val="00AC429B"/>
    <w:rsid w:val="00AC5564"/>
    <w:rsid w:val="00AC616C"/>
    <w:rsid w:val="00AC6B1B"/>
    <w:rsid w:val="00AC7F51"/>
    <w:rsid w:val="00AD027D"/>
    <w:rsid w:val="00AD02C2"/>
    <w:rsid w:val="00AD0A60"/>
    <w:rsid w:val="00AD0DE3"/>
    <w:rsid w:val="00AD21C9"/>
    <w:rsid w:val="00AD2878"/>
    <w:rsid w:val="00AD2AEE"/>
    <w:rsid w:val="00AD3A58"/>
    <w:rsid w:val="00AD4314"/>
    <w:rsid w:val="00AD4B9D"/>
    <w:rsid w:val="00AD4BE0"/>
    <w:rsid w:val="00AD66AF"/>
    <w:rsid w:val="00AD6C37"/>
    <w:rsid w:val="00AD6DC9"/>
    <w:rsid w:val="00AE0335"/>
    <w:rsid w:val="00AE0F7F"/>
    <w:rsid w:val="00AE18C2"/>
    <w:rsid w:val="00AE1C25"/>
    <w:rsid w:val="00AE3030"/>
    <w:rsid w:val="00AE33D0"/>
    <w:rsid w:val="00AE43D4"/>
    <w:rsid w:val="00AE4407"/>
    <w:rsid w:val="00AE6C68"/>
    <w:rsid w:val="00AE6DF7"/>
    <w:rsid w:val="00AF054C"/>
    <w:rsid w:val="00AF05C5"/>
    <w:rsid w:val="00AF0A37"/>
    <w:rsid w:val="00AF13A6"/>
    <w:rsid w:val="00AF145D"/>
    <w:rsid w:val="00AF1A5A"/>
    <w:rsid w:val="00AF1B0E"/>
    <w:rsid w:val="00AF3324"/>
    <w:rsid w:val="00AF38F4"/>
    <w:rsid w:val="00AF3D3B"/>
    <w:rsid w:val="00AF5FCD"/>
    <w:rsid w:val="00AF61A2"/>
    <w:rsid w:val="00AF735D"/>
    <w:rsid w:val="00AF7F63"/>
    <w:rsid w:val="00B00BDD"/>
    <w:rsid w:val="00B01086"/>
    <w:rsid w:val="00B02D15"/>
    <w:rsid w:val="00B02D53"/>
    <w:rsid w:val="00B02D68"/>
    <w:rsid w:val="00B04AA4"/>
    <w:rsid w:val="00B05C15"/>
    <w:rsid w:val="00B066D9"/>
    <w:rsid w:val="00B06ABC"/>
    <w:rsid w:val="00B0732F"/>
    <w:rsid w:val="00B078E2"/>
    <w:rsid w:val="00B10A7F"/>
    <w:rsid w:val="00B119CE"/>
    <w:rsid w:val="00B12D53"/>
    <w:rsid w:val="00B12F5E"/>
    <w:rsid w:val="00B1361B"/>
    <w:rsid w:val="00B13694"/>
    <w:rsid w:val="00B136B7"/>
    <w:rsid w:val="00B13A78"/>
    <w:rsid w:val="00B13DF7"/>
    <w:rsid w:val="00B14E3E"/>
    <w:rsid w:val="00B14E70"/>
    <w:rsid w:val="00B151A7"/>
    <w:rsid w:val="00B17A50"/>
    <w:rsid w:val="00B205DB"/>
    <w:rsid w:val="00B206FF"/>
    <w:rsid w:val="00B209C9"/>
    <w:rsid w:val="00B216BB"/>
    <w:rsid w:val="00B21998"/>
    <w:rsid w:val="00B21E38"/>
    <w:rsid w:val="00B21FCE"/>
    <w:rsid w:val="00B2343C"/>
    <w:rsid w:val="00B24D31"/>
    <w:rsid w:val="00B263C7"/>
    <w:rsid w:val="00B26E9E"/>
    <w:rsid w:val="00B27775"/>
    <w:rsid w:val="00B302DD"/>
    <w:rsid w:val="00B315BA"/>
    <w:rsid w:val="00B31A10"/>
    <w:rsid w:val="00B32B39"/>
    <w:rsid w:val="00B33E7B"/>
    <w:rsid w:val="00B360CC"/>
    <w:rsid w:val="00B365D3"/>
    <w:rsid w:val="00B3774B"/>
    <w:rsid w:val="00B37F73"/>
    <w:rsid w:val="00B403C6"/>
    <w:rsid w:val="00B413B4"/>
    <w:rsid w:val="00B41473"/>
    <w:rsid w:val="00B418B6"/>
    <w:rsid w:val="00B42F75"/>
    <w:rsid w:val="00B43CB5"/>
    <w:rsid w:val="00B4449C"/>
    <w:rsid w:val="00B44E91"/>
    <w:rsid w:val="00B4548F"/>
    <w:rsid w:val="00B45F08"/>
    <w:rsid w:val="00B46BB5"/>
    <w:rsid w:val="00B46EFF"/>
    <w:rsid w:val="00B50178"/>
    <w:rsid w:val="00B510DD"/>
    <w:rsid w:val="00B5332B"/>
    <w:rsid w:val="00B53FB1"/>
    <w:rsid w:val="00B552B3"/>
    <w:rsid w:val="00B556B0"/>
    <w:rsid w:val="00B57432"/>
    <w:rsid w:val="00B57692"/>
    <w:rsid w:val="00B5771A"/>
    <w:rsid w:val="00B57818"/>
    <w:rsid w:val="00B57DB7"/>
    <w:rsid w:val="00B6027A"/>
    <w:rsid w:val="00B61283"/>
    <w:rsid w:val="00B614E0"/>
    <w:rsid w:val="00B61AD0"/>
    <w:rsid w:val="00B62C2A"/>
    <w:rsid w:val="00B62C84"/>
    <w:rsid w:val="00B632E5"/>
    <w:rsid w:val="00B63909"/>
    <w:rsid w:val="00B648BB"/>
    <w:rsid w:val="00B65103"/>
    <w:rsid w:val="00B65379"/>
    <w:rsid w:val="00B6753E"/>
    <w:rsid w:val="00B7130C"/>
    <w:rsid w:val="00B716EA"/>
    <w:rsid w:val="00B74589"/>
    <w:rsid w:val="00B74AA9"/>
    <w:rsid w:val="00B74C32"/>
    <w:rsid w:val="00B75850"/>
    <w:rsid w:val="00B7600C"/>
    <w:rsid w:val="00B773BD"/>
    <w:rsid w:val="00B8165A"/>
    <w:rsid w:val="00B82037"/>
    <w:rsid w:val="00B825A7"/>
    <w:rsid w:val="00B83761"/>
    <w:rsid w:val="00B84B11"/>
    <w:rsid w:val="00B85636"/>
    <w:rsid w:val="00B85B4D"/>
    <w:rsid w:val="00B85DCB"/>
    <w:rsid w:val="00B85FD5"/>
    <w:rsid w:val="00B86BF2"/>
    <w:rsid w:val="00B9123F"/>
    <w:rsid w:val="00B91868"/>
    <w:rsid w:val="00B91A62"/>
    <w:rsid w:val="00B9282A"/>
    <w:rsid w:val="00B93314"/>
    <w:rsid w:val="00B94072"/>
    <w:rsid w:val="00B94900"/>
    <w:rsid w:val="00B96404"/>
    <w:rsid w:val="00B970AA"/>
    <w:rsid w:val="00BA12FF"/>
    <w:rsid w:val="00BA1DF8"/>
    <w:rsid w:val="00BA2BD9"/>
    <w:rsid w:val="00BA3865"/>
    <w:rsid w:val="00BA467B"/>
    <w:rsid w:val="00BA5A51"/>
    <w:rsid w:val="00BA5DBF"/>
    <w:rsid w:val="00BA5E39"/>
    <w:rsid w:val="00BA6341"/>
    <w:rsid w:val="00BA6DD6"/>
    <w:rsid w:val="00BA78A0"/>
    <w:rsid w:val="00BA7F3B"/>
    <w:rsid w:val="00BB0295"/>
    <w:rsid w:val="00BB1BC2"/>
    <w:rsid w:val="00BB2978"/>
    <w:rsid w:val="00BB3AFF"/>
    <w:rsid w:val="00BB408C"/>
    <w:rsid w:val="00BB461A"/>
    <w:rsid w:val="00BB6100"/>
    <w:rsid w:val="00BB67F2"/>
    <w:rsid w:val="00BB6FC0"/>
    <w:rsid w:val="00BB7BBE"/>
    <w:rsid w:val="00BB7E9F"/>
    <w:rsid w:val="00BC0304"/>
    <w:rsid w:val="00BC1258"/>
    <w:rsid w:val="00BC178F"/>
    <w:rsid w:val="00BC4327"/>
    <w:rsid w:val="00BC4520"/>
    <w:rsid w:val="00BC4B25"/>
    <w:rsid w:val="00BC5E98"/>
    <w:rsid w:val="00BC6269"/>
    <w:rsid w:val="00BC651D"/>
    <w:rsid w:val="00BC67B1"/>
    <w:rsid w:val="00BC7F97"/>
    <w:rsid w:val="00BD1E3C"/>
    <w:rsid w:val="00BD1EDC"/>
    <w:rsid w:val="00BD26FE"/>
    <w:rsid w:val="00BD3BE0"/>
    <w:rsid w:val="00BD4208"/>
    <w:rsid w:val="00BD5157"/>
    <w:rsid w:val="00BD51AC"/>
    <w:rsid w:val="00BD5235"/>
    <w:rsid w:val="00BD5FA0"/>
    <w:rsid w:val="00BD6355"/>
    <w:rsid w:val="00BD65C7"/>
    <w:rsid w:val="00BD78D7"/>
    <w:rsid w:val="00BD7954"/>
    <w:rsid w:val="00BD7993"/>
    <w:rsid w:val="00BE10EF"/>
    <w:rsid w:val="00BE356D"/>
    <w:rsid w:val="00BE46FE"/>
    <w:rsid w:val="00BE48F3"/>
    <w:rsid w:val="00BE4A86"/>
    <w:rsid w:val="00BE6310"/>
    <w:rsid w:val="00BE6F1B"/>
    <w:rsid w:val="00BE74B2"/>
    <w:rsid w:val="00BE7BA2"/>
    <w:rsid w:val="00BF04A9"/>
    <w:rsid w:val="00BF1329"/>
    <w:rsid w:val="00BF1397"/>
    <w:rsid w:val="00BF182A"/>
    <w:rsid w:val="00BF19FD"/>
    <w:rsid w:val="00BF2127"/>
    <w:rsid w:val="00BF23F1"/>
    <w:rsid w:val="00BF364E"/>
    <w:rsid w:val="00BF4067"/>
    <w:rsid w:val="00BF447A"/>
    <w:rsid w:val="00BF4E24"/>
    <w:rsid w:val="00BF5441"/>
    <w:rsid w:val="00BF5BFA"/>
    <w:rsid w:val="00BF61EC"/>
    <w:rsid w:val="00BF7B01"/>
    <w:rsid w:val="00C000E6"/>
    <w:rsid w:val="00C00E20"/>
    <w:rsid w:val="00C01333"/>
    <w:rsid w:val="00C01727"/>
    <w:rsid w:val="00C025B7"/>
    <w:rsid w:val="00C026B2"/>
    <w:rsid w:val="00C0293A"/>
    <w:rsid w:val="00C03894"/>
    <w:rsid w:val="00C03EA7"/>
    <w:rsid w:val="00C048F0"/>
    <w:rsid w:val="00C055A1"/>
    <w:rsid w:val="00C05FA4"/>
    <w:rsid w:val="00C06662"/>
    <w:rsid w:val="00C06C6C"/>
    <w:rsid w:val="00C078B8"/>
    <w:rsid w:val="00C07B2B"/>
    <w:rsid w:val="00C103C6"/>
    <w:rsid w:val="00C10A56"/>
    <w:rsid w:val="00C12CF9"/>
    <w:rsid w:val="00C12D29"/>
    <w:rsid w:val="00C14063"/>
    <w:rsid w:val="00C14344"/>
    <w:rsid w:val="00C15FBE"/>
    <w:rsid w:val="00C16161"/>
    <w:rsid w:val="00C165BC"/>
    <w:rsid w:val="00C16803"/>
    <w:rsid w:val="00C16B73"/>
    <w:rsid w:val="00C16E1B"/>
    <w:rsid w:val="00C173D0"/>
    <w:rsid w:val="00C204E7"/>
    <w:rsid w:val="00C211E2"/>
    <w:rsid w:val="00C21EFD"/>
    <w:rsid w:val="00C221DA"/>
    <w:rsid w:val="00C226A7"/>
    <w:rsid w:val="00C22BE1"/>
    <w:rsid w:val="00C22FE0"/>
    <w:rsid w:val="00C232B2"/>
    <w:rsid w:val="00C23561"/>
    <w:rsid w:val="00C244B4"/>
    <w:rsid w:val="00C24AAF"/>
    <w:rsid w:val="00C2580B"/>
    <w:rsid w:val="00C273C5"/>
    <w:rsid w:val="00C30837"/>
    <w:rsid w:val="00C31D94"/>
    <w:rsid w:val="00C32470"/>
    <w:rsid w:val="00C32FC8"/>
    <w:rsid w:val="00C33345"/>
    <w:rsid w:val="00C337C8"/>
    <w:rsid w:val="00C34354"/>
    <w:rsid w:val="00C34D25"/>
    <w:rsid w:val="00C36C0B"/>
    <w:rsid w:val="00C3772E"/>
    <w:rsid w:val="00C406F9"/>
    <w:rsid w:val="00C40E1D"/>
    <w:rsid w:val="00C4194B"/>
    <w:rsid w:val="00C41D23"/>
    <w:rsid w:val="00C41E6D"/>
    <w:rsid w:val="00C41EB5"/>
    <w:rsid w:val="00C42CBA"/>
    <w:rsid w:val="00C42E41"/>
    <w:rsid w:val="00C43FAB"/>
    <w:rsid w:val="00C44405"/>
    <w:rsid w:val="00C467FC"/>
    <w:rsid w:val="00C46805"/>
    <w:rsid w:val="00C46AC3"/>
    <w:rsid w:val="00C46F1F"/>
    <w:rsid w:val="00C5002D"/>
    <w:rsid w:val="00C51556"/>
    <w:rsid w:val="00C51C0F"/>
    <w:rsid w:val="00C524EC"/>
    <w:rsid w:val="00C528C1"/>
    <w:rsid w:val="00C52FED"/>
    <w:rsid w:val="00C53069"/>
    <w:rsid w:val="00C53A5A"/>
    <w:rsid w:val="00C53B69"/>
    <w:rsid w:val="00C53D8E"/>
    <w:rsid w:val="00C542B4"/>
    <w:rsid w:val="00C54504"/>
    <w:rsid w:val="00C54AB9"/>
    <w:rsid w:val="00C56702"/>
    <w:rsid w:val="00C57CB2"/>
    <w:rsid w:val="00C57F89"/>
    <w:rsid w:val="00C610F8"/>
    <w:rsid w:val="00C6179A"/>
    <w:rsid w:val="00C61AB8"/>
    <w:rsid w:val="00C62550"/>
    <w:rsid w:val="00C6275C"/>
    <w:rsid w:val="00C633ED"/>
    <w:rsid w:val="00C63C20"/>
    <w:rsid w:val="00C644E0"/>
    <w:rsid w:val="00C64762"/>
    <w:rsid w:val="00C64905"/>
    <w:rsid w:val="00C64CF2"/>
    <w:rsid w:val="00C654FA"/>
    <w:rsid w:val="00C6563F"/>
    <w:rsid w:val="00C66581"/>
    <w:rsid w:val="00C66DAB"/>
    <w:rsid w:val="00C67B5D"/>
    <w:rsid w:val="00C7008E"/>
    <w:rsid w:val="00C702A3"/>
    <w:rsid w:val="00C7096D"/>
    <w:rsid w:val="00C70FCD"/>
    <w:rsid w:val="00C711A2"/>
    <w:rsid w:val="00C71542"/>
    <w:rsid w:val="00C71E50"/>
    <w:rsid w:val="00C72861"/>
    <w:rsid w:val="00C74217"/>
    <w:rsid w:val="00C7502C"/>
    <w:rsid w:val="00C757E8"/>
    <w:rsid w:val="00C75E3E"/>
    <w:rsid w:val="00C76103"/>
    <w:rsid w:val="00C77AF2"/>
    <w:rsid w:val="00C77BF9"/>
    <w:rsid w:val="00C805D1"/>
    <w:rsid w:val="00C80690"/>
    <w:rsid w:val="00C8132A"/>
    <w:rsid w:val="00C81391"/>
    <w:rsid w:val="00C81C36"/>
    <w:rsid w:val="00C81DD8"/>
    <w:rsid w:val="00C821D0"/>
    <w:rsid w:val="00C821F3"/>
    <w:rsid w:val="00C83785"/>
    <w:rsid w:val="00C84773"/>
    <w:rsid w:val="00C847E2"/>
    <w:rsid w:val="00C852D2"/>
    <w:rsid w:val="00C85638"/>
    <w:rsid w:val="00C8592C"/>
    <w:rsid w:val="00C864F2"/>
    <w:rsid w:val="00C86506"/>
    <w:rsid w:val="00C86B17"/>
    <w:rsid w:val="00C86D6D"/>
    <w:rsid w:val="00C870E2"/>
    <w:rsid w:val="00C90113"/>
    <w:rsid w:val="00C9052A"/>
    <w:rsid w:val="00C9120F"/>
    <w:rsid w:val="00C918A5"/>
    <w:rsid w:val="00C92732"/>
    <w:rsid w:val="00C9298D"/>
    <w:rsid w:val="00C95881"/>
    <w:rsid w:val="00C95B71"/>
    <w:rsid w:val="00C96036"/>
    <w:rsid w:val="00C967ED"/>
    <w:rsid w:val="00C970EA"/>
    <w:rsid w:val="00CA022C"/>
    <w:rsid w:val="00CA0AC7"/>
    <w:rsid w:val="00CA1DBB"/>
    <w:rsid w:val="00CA26AF"/>
    <w:rsid w:val="00CA347E"/>
    <w:rsid w:val="00CA35E5"/>
    <w:rsid w:val="00CA4E82"/>
    <w:rsid w:val="00CA4E93"/>
    <w:rsid w:val="00CA6326"/>
    <w:rsid w:val="00CA71D1"/>
    <w:rsid w:val="00CA760C"/>
    <w:rsid w:val="00CA78A6"/>
    <w:rsid w:val="00CB0A9B"/>
    <w:rsid w:val="00CB0AC7"/>
    <w:rsid w:val="00CB0AFF"/>
    <w:rsid w:val="00CB1178"/>
    <w:rsid w:val="00CB1ACF"/>
    <w:rsid w:val="00CB2A52"/>
    <w:rsid w:val="00CB2E3F"/>
    <w:rsid w:val="00CB3A00"/>
    <w:rsid w:val="00CB3C72"/>
    <w:rsid w:val="00CB3EBB"/>
    <w:rsid w:val="00CB3F41"/>
    <w:rsid w:val="00CB4114"/>
    <w:rsid w:val="00CB4936"/>
    <w:rsid w:val="00CB6EB4"/>
    <w:rsid w:val="00CB70AC"/>
    <w:rsid w:val="00CB7298"/>
    <w:rsid w:val="00CB7525"/>
    <w:rsid w:val="00CB7DCB"/>
    <w:rsid w:val="00CC0173"/>
    <w:rsid w:val="00CC1A9B"/>
    <w:rsid w:val="00CC1F2B"/>
    <w:rsid w:val="00CC22F8"/>
    <w:rsid w:val="00CC234E"/>
    <w:rsid w:val="00CC236C"/>
    <w:rsid w:val="00CC2AF7"/>
    <w:rsid w:val="00CC32E0"/>
    <w:rsid w:val="00CC3A01"/>
    <w:rsid w:val="00CC4F19"/>
    <w:rsid w:val="00CC56A2"/>
    <w:rsid w:val="00CC64E6"/>
    <w:rsid w:val="00CC6AA9"/>
    <w:rsid w:val="00CC7330"/>
    <w:rsid w:val="00CC7B2A"/>
    <w:rsid w:val="00CC7CE2"/>
    <w:rsid w:val="00CC7E2B"/>
    <w:rsid w:val="00CD024B"/>
    <w:rsid w:val="00CD09B3"/>
    <w:rsid w:val="00CD16F3"/>
    <w:rsid w:val="00CD1E7B"/>
    <w:rsid w:val="00CD2150"/>
    <w:rsid w:val="00CD32C6"/>
    <w:rsid w:val="00CD3D65"/>
    <w:rsid w:val="00CD3E50"/>
    <w:rsid w:val="00CD4824"/>
    <w:rsid w:val="00CD51E5"/>
    <w:rsid w:val="00CD547F"/>
    <w:rsid w:val="00CD5AC8"/>
    <w:rsid w:val="00CD6D61"/>
    <w:rsid w:val="00CD7BD6"/>
    <w:rsid w:val="00CD7C3D"/>
    <w:rsid w:val="00CD7FE4"/>
    <w:rsid w:val="00CE016B"/>
    <w:rsid w:val="00CE0A8A"/>
    <w:rsid w:val="00CE0B45"/>
    <w:rsid w:val="00CE1232"/>
    <w:rsid w:val="00CE1D7F"/>
    <w:rsid w:val="00CE1D8A"/>
    <w:rsid w:val="00CE2D7D"/>
    <w:rsid w:val="00CE2E7C"/>
    <w:rsid w:val="00CE30F3"/>
    <w:rsid w:val="00CE3774"/>
    <w:rsid w:val="00CE4B8F"/>
    <w:rsid w:val="00CE5627"/>
    <w:rsid w:val="00CE7134"/>
    <w:rsid w:val="00CE7D6B"/>
    <w:rsid w:val="00CF26AD"/>
    <w:rsid w:val="00CF315F"/>
    <w:rsid w:val="00CF3202"/>
    <w:rsid w:val="00CF4017"/>
    <w:rsid w:val="00CF4BA5"/>
    <w:rsid w:val="00CF57B3"/>
    <w:rsid w:val="00CF5DC7"/>
    <w:rsid w:val="00CF60EA"/>
    <w:rsid w:val="00CF642E"/>
    <w:rsid w:val="00CF6DA4"/>
    <w:rsid w:val="00CF7675"/>
    <w:rsid w:val="00D001EF"/>
    <w:rsid w:val="00D00EC0"/>
    <w:rsid w:val="00D024AC"/>
    <w:rsid w:val="00D02AEE"/>
    <w:rsid w:val="00D03C51"/>
    <w:rsid w:val="00D04388"/>
    <w:rsid w:val="00D04AC6"/>
    <w:rsid w:val="00D07722"/>
    <w:rsid w:val="00D10073"/>
    <w:rsid w:val="00D10C50"/>
    <w:rsid w:val="00D10F5D"/>
    <w:rsid w:val="00D116FA"/>
    <w:rsid w:val="00D117FD"/>
    <w:rsid w:val="00D12693"/>
    <w:rsid w:val="00D12858"/>
    <w:rsid w:val="00D12CB8"/>
    <w:rsid w:val="00D139F9"/>
    <w:rsid w:val="00D17793"/>
    <w:rsid w:val="00D20B7D"/>
    <w:rsid w:val="00D2129B"/>
    <w:rsid w:val="00D21681"/>
    <w:rsid w:val="00D22D0A"/>
    <w:rsid w:val="00D241A6"/>
    <w:rsid w:val="00D241C9"/>
    <w:rsid w:val="00D254EA"/>
    <w:rsid w:val="00D25BA3"/>
    <w:rsid w:val="00D25E9F"/>
    <w:rsid w:val="00D26679"/>
    <w:rsid w:val="00D26E2D"/>
    <w:rsid w:val="00D27110"/>
    <w:rsid w:val="00D31378"/>
    <w:rsid w:val="00D3192A"/>
    <w:rsid w:val="00D31C31"/>
    <w:rsid w:val="00D325C6"/>
    <w:rsid w:val="00D329FE"/>
    <w:rsid w:val="00D333E7"/>
    <w:rsid w:val="00D3347A"/>
    <w:rsid w:val="00D33640"/>
    <w:rsid w:val="00D33D74"/>
    <w:rsid w:val="00D34FA4"/>
    <w:rsid w:val="00D35ABB"/>
    <w:rsid w:val="00D35D0C"/>
    <w:rsid w:val="00D3635C"/>
    <w:rsid w:val="00D368DE"/>
    <w:rsid w:val="00D37878"/>
    <w:rsid w:val="00D37CA0"/>
    <w:rsid w:val="00D37CDC"/>
    <w:rsid w:val="00D40F2F"/>
    <w:rsid w:val="00D4101F"/>
    <w:rsid w:val="00D41324"/>
    <w:rsid w:val="00D41FB9"/>
    <w:rsid w:val="00D426F0"/>
    <w:rsid w:val="00D42731"/>
    <w:rsid w:val="00D4338E"/>
    <w:rsid w:val="00D43458"/>
    <w:rsid w:val="00D43F78"/>
    <w:rsid w:val="00D444B4"/>
    <w:rsid w:val="00D44F8C"/>
    <w:rsid w:val="00D453F8"/>
    <w:rsid w:val="00D455FD"/>
    <w:rsid w:val="00D4562E"/>
    <w:rsid w:val="00D45E68"/>
    <w:rsid w:val="00D464C1"/>
    <w:rsid w:val="00D46F5E"/>
    <w:rsid w:val="00D477F1"/>
    <w:rsid w:val="00D47E56"/>
    <w:rsid w:val="00D5002B"/>
    <w:rsid w:val="00D5105D"/>
    <w:rsid w:val="00D513AE"/>
    <w:rsid w:val="00D51BEA"/>
    <w:rsid w:val="00D521A9"/>
    <w:rsid w:val="00D523F8"/>
    <w:rsid w:val="00D52786"/>
    <w:rsid w:val="00D55553"/>
    <w:rsid w:val="00D5694A"/>
    <w:rsid w:val="00D56A32"/>
    <w:rsid w:val="00D60698"/>
    <w:rsid w:val="00D6184E"/>
    <w:rsid w:val="00D62085"/>
    <w:rsid w:val="00D6242C"/>
    <w:rsid w:val="00D62B9E"/>
    <w:rsid w:val="00D63124"/>
    <w:rsid w:val="00D6332E"/>
    <w:rsid w:val="00D64549"/>
    <w:rsid w:val="00D6488C"/>
    <w:rsid w:val="00D6522B"/>
    <w:rsid w:val="00D65384"/>
    <w:rsid w:val="00D65D2E"/>
    <w:rsid w:val="00D65E0D"/>
    <w:rsid w:val="00D65EB8"/>
    <w:rsid w:val="00D66CAB"/>
    <w:rsid w:val="00D672C8"/>
    <w:rsid w:val="00D67E50"/>
    <w:rsid w:val="00D70FD6"/>
    <w:rsid w:val="00D72383"/>
    <w:rsid w:val="00D7266C"/>
    <w:rsid w:val="00D72721"/>
    <w:rsid w:val="00D72D76"/>
    <w:rsid w:val="00D7351D"/>
    <w:rsid w:val="00D73764"/>
    <w:rsid w:val="00D74469"/>
    <w:rsid w:val="00D74AAC"/>
    <w:rsid w:val="00D75CC4"/>
    <w:rsid w:val="00D76A70"/>
    <w:rsid w:val="00D76C64"/>
    <w:rsid w:val="00D774E5"/>
    <w:rsid w:val="00D80172"/>
    <w:rsid w:val="00D80233"/>
    <w:rsid w:val="00D80DC0"/>
    <w:rsid w:val="00D812D1"/>
    <w:rsid w:val="00D82CE4"/>
    <w:rsid w:val="00D83039"/>
    <w:rsid w:val="00D84AC2"/>
    <w:rsid w:val="00D84D6E"/>
    <w:rsid w:val="00D85CDD"/>
    <w:rsid w:val="00D8646A"/>
    <w:rsid w:val="00D86D6E"/>
    <w:rsid w:val="00D87371"/>
    <w:rsid w:val="00D87518"/>
    <w:rsid w:val="00D87B41"/>
    <w:rsid w:val="00D901B3"/>
    <w:rsid w:val="00D902CE"/>
    <w:rsid w:val="00D906A9"/>
    <w:rsid w:val="00D9084D"/>
    <w:rsid w:val="00D90A82"/>
    <w:rsid w:val="00D90F4D"/>
    <w:rsid w:val="00D9145C"/>
    <w:rsid w:val="00D9148E"/>
    <w:rsid w:val="00D91B8C"/>
    <w:rsid w:val="00D91C3E"/>
    <w:rsid w:val="00D91D8E"/>
    <w:rsid w:val="00D920EB"/>
    <w:rsid w:val="00D92DE2"/>
    <w:rsid w:val="00D93451"/>
    <w:rsid w:val="00D937A6"/>
    <w:rsid w:val="00D93BFC"/>
    <w:rsid w:val="00D94288"/>
    <w:rsid w:val="00D94A53"/>
    <w:rsid w:val="00D94F64"/>
    <w:rsid w:val="00D950AC"/>
    <w:rsid w:val="00D957BA"/>
    <w:rsid w:val="00D963B2"/>
    <w:rsid w:val="00D965B4"/>
    <w:rsid w:val="00D9671B"/>
    <w:rsid w:val="00D96AA0"/>
    <w:rsid w:val="00D96C46"/>
    <w:rsid w:val="00D97733"/>
    <w:rsid w:val="00D97F3B"/>
    <w:rsid w:val="00D97F63"/>
    <w:rsid w:val="00DA037A"/>
    <w:rsid w:val="00DA03F1"/>
    <w:rsid w:val="00DA111B"/>
    <w:rsid w:val="00DA149C"/>
    <w:rsid w:val="00DA2BD4"/>
    <w:rsid w:val="00DA3494"/>
    <w:rsid w:val="00DA3D7A"/>
    <w:rsid w:val="00DA3E05"/>
    <w:rsid w:val="00DA474E"/>
    <w:rsid w:val="00DA6681"/>
    <w:rsid w:val="00DA7887"/>
    <w:rsid w:val="00DA78C3"/>
    <w:rsid w:val="00DB02E2"/>
    <w:rsid w:val="00DB07E3"/>
    <w:rsid w:val="00DB09B1"/>
    <w:rsid w:val="00DB0B85"/>
    <w:rsid w:val="00DB0C4E"/>
    <w:rsid w:val="00DB159A"/>
    <w:rsid w:val="00DB1EB3"/>
    <w:rsid w:val="00DB3406"/>
    <w:rsid w:val="00DB3408"/>
    <w:rsid w:val="00DB40AD"/>
    <w:rsid w:val="00DB414D"/>
    <w:rsid w:val="00DB4196"/>
    <w:rsid w:val="00DB47E0"/>
    <w:rsid w:val="00DB544D"/>
    <w:rsid w:val="00DB57D2"/>
    <w:rsid w:val="00DB57FF"/>
    <w:rsid w:val="00DB6485"/>
    <w:rsid w:val="00DB72A4"/>
    <w:rsid w:val="00DC0210"/>
    <w:rsid w:val="00DC02DA"/>
    <w:rsid w:val="00DC0430"/>
    <w:rsid w:val="00DC1A65"/>
    <w:rsid w:val="00DC20B1"/>
    <w:rsid w:val="00DC2F70"/>
    <w:rsid w:val="00DC3239"/>
    <w:rsid w:val="00DC34B9"/>
    <w:rsid w:val="00DC38F8"/>
    <w:rsid w:val="00DC3E3D"/>
    <w:rsid w:val="00DC4BD2"/>
    <w:rsid w:val="00DC4F90"/>
    <w:rsid w:val="00DC6035"/>
    <w:rsid w:val="00DC62C2"/>
    <w:rsid w:val="00DC6F9F"/>
    <w:rsid w:val="00DC7277"/>
    <w:rsid w:val="00DC7976"/>
    <w:rsid w:val="00DD0263"/>
    <w:rsid w:val="00DD08E2"/>
    <w:rsid w:val="00DD0AAB"/>
    <w:rsid w:val="00DD1323"/>
    <w:rsid w:val="00DD297F"/>
    <w:rsid w:val="00DD2BE8"/>
    <w:rsid w:val="00DD2FF6"/>
    <w:rsid w:val="00DD3C2F"/>
    <w:rsid w:val="00DD3FEB"/>
    <w:rsid w:val="00DD488F"/>
    <w:rsid w:val="00DD5AB2"/>
    <w:rsid w:val="00DD60D7"/>
    <w:rsid w:val="00DD615B"/>
    <w:rsid w:val="00DD6A75"/>
    <w:rsid w:val="00DD79DF"/>
    <w:rsid w:val="00DE027C"/>
    <w:rsid w:val="00DE03DE"/>
    <w:rsid w:val="00DE0444"/>
    <w:rsid w:val="00DE1316"/>
    <w:rsid w:val="00DE14BA"/>
    <w:rsid w:val="00DE1D89"/>
    <w:rsid w:val="00DE2B1E"/>
    <w:rsid w:val="00DE2FA3"/>
    <w:rsid w:val="00DE3151"/>
    <w:rsid w:val="00DE3581"/>
    <w:rsid w:val="00DE35F3"/>
    <w:rsid w:val="00DE3A6F"/>
    <w:rsid w:val="00DE426B"/>
    <w:rsid w:val="00DE5557"/>
    <w:rsid w:val="00DE70F4"/>
    <w:rsid w:val="00DF0A54"/>
    <w:rsid w:val="00DF153E"/>
    <w:rsid w:val="00DF1C98"/>
    <w:rsid w:val="00DF1EE7"/>
    <w:rsid w:val="00DF25F5"/>
    <w:rsid w:val="00DF372E"/>
    <w:rsid w:val="00DF4498"/>
    <w:rsid w:val="00DF4A38"/>
    <w:rsid w:val="00DF4CD3"/>
    <w:rsid w:val="00DF4F87"/>
    <w:rsid w:val="00DF56DA"/>
    <w:rsid w:val="00DF5D54"/>
    <w:rsid w:val="00DF678F"/>
    <w:rsid w:val="00DF753D"/>
    <w:rsid w:val="00DF76B5"/>
    <w:rsid w:val="00DF7D57"/>
    <w:rsid w:val="00E00427"/>
    <w:rsid w:val="00E00428"/>
    <w:rsid w:val="00E004F6"/>
    <w:rsid w:val="00E0067A"/>
    <w:rsid w:val="00E00EC4"/>
    <w:rsid w:val="00E012CD"/>
    <w:rsid w:val="00E02622"/>
    <w:rsid w:val="00E028EF"/>
    <w:rsid w:val="00E02BD9"/>
    <w:rsid w:val="00E02DE5"/>
    <w:rsid w:val="00E02EB4"/>
    <w:rsid w:val="00E03595"/>
    <w:rsid w:val="00E035F9"/>
    <w:rsid w:val="00E03B55"/>
    <w:rsid w:val="00E03BF2"/>
    <w:rsid w:val="00E04708"/>
    <w:rsid w:val="00E05685"/>
    <w:rsid w:val="00E05839"/>
    <w:rsid w:val="00E05C62"/>
    <w:rsid w:val="00E05DFE"/>
    <w:rsid w:val="00E06018"/>
    <w:rsid w:val="00E07237"/>
    <w:rsid w:val="00E0742D"/>
    <w:rsid w:val="00E10027"/>
    <w:rsid w:val="00E102B3"/>
    <w:rsid w:val="00E1069D"/>
    <w:rsid w:val="00E11104"/>
    <w:rsid w:val="00E119D3"/>
    <w:rsid w:val="00E1200D"/>
    <w:rsid w:val="00E12D38"/>
    <w:rsid w:val="00E12E5D"/>
    <w:rsid w:val="00E14E62"/>
    <w:rsid w:val="00E153F6"/>
    <w:rsid w:val="00E1661E"/>
    <w:rsid w:val="00E16FFB"/>
    <w:rsid w:val="00E17104"/>
    <w:rsid w:val="00E17E49"/>
    <w:rsid w:val="00E202F8"/>
    <w:rsid w:val="00E20799"/>
    <w:rsid w:val="00E224CB"/>
    <w:rsid w:val="00E22F1F"/>
    <w:rsid w:val="00E24B82"/>
    <w:rsid w:val="00E25BC4"/>
    <w:rsid w:val="00E25C8D"/>
    <w:rsid w:val="00E27490"/>
    <w:rsid w:val="00E279BC"/>
    <w:rsid w:val="00E27CF1"/>
    <w:rsid w:val="00E30A36"/>
    <w:rsid w:val="00E31514"/>
    <w:rsid w:val="00E322E1"/>
    <w:rsid w:val="00E32688"/>
    <w:rsid w:val="00E3393B"/>
    <w:rsid w:val="00E34790"/>
    <w:rsid w:val="00E349FB"/>
    <w:rsid w:val="00E35435"/>
    <w:rsid w:val="00E36732"/>
    <w:rsid w:val="00E36F2B"/>
    <w:rsid w:val="00E36F4F"/>
    <w:rsid w:val="00E37263"/>
    <w:rsid w:val="00E379AC"/>
    <w:rsid w:val="00E4022B"/>
    <w:rsid w:val="00E41709"/>
    <w:rsid w:val="00E4243A"/>
    <w:rsid w:val="00E446A0"/>
    <w:rsid w:val="00E45668"/>
    <w:rsid w:val="00E458C7"/>
    <w:rsid w:val="00E45FEC"/>
    <w:rsid w:val="00E46866"/>
    <w:rsid w:val="00E46F1A"/>
    <w:rsid w:val="00E472A8"/>
    <w:rsid w:val="00E47D56"/>
    <w:rsid w:val="00E50C8B"/>
    <w:rsid w:val="00E51ABB"/>
    <w:rsid w:val="00E51F2B"/>
    <w:rsid w:val="00E52F43"/>
    <w:rsid w:val="00E53F99"/>
    <w:rsid w:val="00E546AD"/>
    <w:rsid w:val="00E548AB"/>
    <w:rsid w:val="00E548F0"/>
    <w:rsid w:val="00E5519B"/>
    <w:rsid w:val="00E56332"/>
    <w:rsid w:val="00E566D0"/>
    <w:rsid w:val="00E5685A"/>
    <w:rsid w:val="00E605D6"/>
    <w:rsid w:val="00E60C2F"/>
    <w:rsid w:val="00E610F3"/>
    <w:rsid w:val="00E62643"/>
    <w:rsid w:val="00E627A8"/>
    <w:rsid w:val="00E62B95"/>
    <w:rsid w:val="00E63438"/>
    <w:rsid w:val="00E635BB"/>
    <w:rsid w:val="00E63E90"/>
    <w:rsid w:val="00E64E99"/>
    <w:rsid w:val="00E6605C"/>
    <w:rsid w:val="00E6633C"/>
    <w:rsid w:val="00E66485"/>
    <w:rsid w:val="00E66B71"/>
    <w:rsid w:val="00E67677"/>
    <w:rsid w:val="00E713F1"/>
    <w:rsid w:val="00E734F0"/>
    <w:rsid w:val="00E744F7"/>
    <w:rsid w:val="00E74AF5"/>
    <w:rsid w:val="00E755F6"/>
    <w:rsid w:val="00E7635B"/>
    <w:rsid w:val="00E76B57"/>
    <w:rsid w:val="00E77D73"/>
    <w:rsid w:val="00E80323"/>
    <w:rsid w:val="00E80E95"/>
    <w:rsid w:val="00E81E75"/>
    <w:rsid w:val="00E82420"/>
    <w:rsid w:val="00E82843"/>
    <w:rsid w:val="00E829DA"/>
    <w:rsid w:val="00E83C2B"/>
    <w:rsid w:val="00E856BA"/>
    <w:rsid w:val="00E85ACF"/>
    <w:rsid w:val="00E86B85"/>
    <w:rsid w:val="00E8726F"/>
    <w:rsid w:val="00E8743E"/>
    <w:rsid w:val="00E8794E"/>
    <w:rsid w:val="00E90B54"/>
    <w:rsid w:val="00E9146E"/>
    <w:rsid w:val="00E91F06"/>
    <w:rsid w:val="00E9356A"/>
    <w:rsid w:val="00E940D8"/>
    <w:rsid w:val="00E943D0"/>
    <w:rsid w:val="00E94748"/>
    <w:rsid w:val="00E95B2D"/>
    <w:rsid w:val="00E97300"/>
    <w:rsid w:val="00E976B9"/>
    <w:rsid w:val="00EA1189"/>
    <w:rsid w:val="00EA30EF"/>
    <w:rsid w:val="00EA3905"/>
    <w:rsid w:val="00EA3DC4"/>
    <w:rsid w:val="00EA429D"/>
    <w:rsid w:val="00EA46F3"/>
    <w:rsid w:val="00EA4F87"/>
    <w:rsid w:val="00EA56C6"/>
    <w:rsid w:val="00EA5FA5"/>
    <w:rsid w:val="00EB09F0"/>
    <w:rsid w:val="00EB169A"/>
    <w:rsid w:val="00EB2222"/>
    <w:rsid w:val="00EB3E58"/>
    <w:rsid w:val="00EB4888"/>
    <w:rsid w:val="00EB4A98"/>
    <w:rsid w:val="00EB648D"/>
    <w:rsid w:val="00EB68ED"/>
    <w:rsid w:val="00EB6974"/>
    <w:rsid w:val="00EB6C76"/>
    <w:rsid w:val="00EB71A3"/>
    <w:rsid w:val="00EB7DB0"/>
    <w:rsid w:val="00EB7F90"/>
    <w:rsid w:val="00EC148A"/>
    <w:rsid w:val="00EC1A1B"/>
    <w:rsid w:val="00EC2237"/>
    <w:rsid w:val="00EC2EA9"/>
    <w:rsid w:val="00EC3796"/>
    <w:rsid w:val="00EC3D9C"/>
    <w:rsid w:val="00EC5847"/>
    <w:rsid w:val="00EC5BE4"/>
    <w:rsid w:val="00EC5F0B"/>
    <w:rsid w:val="00EC65F8"/>
    <w:rsid w:val="00EC69D1"/>
    <w:rsid w:val="00EC6B8C"/>
    <w:rsid w:val="00EC6E11"/>
    <w:rsid w:val="00ED0065"/>
    <w:rsid w:val="00ED053C"/>
    <w:rsid w:val="00ED197F"/>
    <w:rsid w:val="00ED1F54"/>
    <w:rsid w:val="00ED2A54"/>
    <w:rsid w:val="00ED30D0"/>
    <w:rsid w:val="00ED35CF"/>
    <w:rsid w:val="00ED3EBE"/>
    <w:rsid w:val="00ED42D4"/>
    <w:rsid w:val="00ED48C3"/>
    <w:rsid w:val="00ED6143"/>
    <w:rsid w:val="00ED6332"/>
    <w:rsid w:val="00ED69A2"/>
    <w:rsid w:val="00ED75A8"/>
    <w:rsid w:val="00EE04BC"/>
    <w:rsid w:val="00EE0A93"/>
    <w:rsid w:val="00EE0FEE"/>
    <w:rsid w:val="00EE1B78"/>
    <w:rsid w:val="00EE1D43"/>
    <w:rsid w:val="00EE1E9A"/>
    <w:rsid w:val="00EE3416"/>
    <w:rsid w:val="00EE3F09"/>
    <w:rsid w:val="00EE51D5"/>
    <w:rsid w:val="00EE6D67"/>
    <w:rsid w:val="00EF11F7"/>
    <w:rsid w:val="00EF151F"/>
    <w:rsid w:val="00EF2048"/>
    <w:rsid w:val="00EF2BA2"/>
    <w:rsid w:val="00EF2CEE"/>
    <w:rsid w:val="00EF33AC"/>
    <w:rsid w:val="00EF4626"/>
    <w:rsid w:val="00EF56AA"/>
    <w:rsid w:val="00EF59BC"/>
    <w:rsid w:val="00EF6AD4"/>
    <w:rsid w:val="00EF70A9"/>
    <w:rsid w:val="00F002C4"/>
    <w:rsid w:val="00F01937"/>
    <w:rsid w:val="00F023FD"/>
    <w:rsid w:val="00F02BE2"/>
    <w:rsid w:val="00F0372B"/>
    <w:rsid w:val="00F03800"/>
    <w:rsid w:val="00F03B01"/>
    <w:rsid w:val="00F03C39"/>
    <w:rsid w:val="00F04248"/>
    <w:rsid w:val="00F049F6"/>
    <w:rsid w:val="00F05968"/>
    <w:rsid w:val="00F05DB3"/>
    <w:rsid w:val="00F06271"/>
    <w:rsid w:val="00F064BC"/>
    <w:rsid w:val="00F0660F"/>
    <w:rsid w:val="00F072B7"/>
    <w:rsid w:val="00F075A6"/>
    <w:rsid w:val="00F07ABC"/>
    <w:rsid w:val="00F1012A"/>
    <w:rsid w:val="00F103F9"/>
    <w:rsid w:val="00F11135"/>
    <w:rsid w:val="00F11B11"/>
    <w:rsid w:val="00F11FAE"/>
    <w:rsid w:val="00F12D55"/>
    <w:rsid w:val="00F12F0D"/>
    <w:rsid w:val="00F1458E"/>
    <w:rsid w:val="00F14938"/>
    <w:rsid w:val="00F149A0"/>
    <w:rsid w:val="00F16463"/>
    <w:rsid w:val="00F1667D"/>
    <w:rsid w:val="00F168B2"/>
    <w:rsid w:val="00F1794E"/>
    <w:rsid w:val="00F17E32"/>
    <w:rsid w:val="00F20618"/>
    <w:rsid w:val="00F2084A"/>
    <w:rsid w:val="00F220A7"/>
    <w:rsid w:val="00F227BC"/>
    <w:rsid w:val="00F22E6A"/>
    <w:rsid w:val="00F22E79"/>
    <w:rsid w:val="00F23373"/>
    <w:rsid w:val="00F236D8"/>
    <w:rsid w:val="00F23859"/>
    <w:rsid w:val="00F25CD2"/>
    <w:rsid w:val="00F25DF5"/>
    <w:rsid w:val="00F2677D"/>
    <w:rsid w:val="00F26D98"/>
    <w:rsid w:val="00F27224"/>
    <w:rsid w:val="00F27496"/>
    <w:rsid w:val="00F27CCF"/>
    <w:rsid w:val="00F30A0A"/>
    <w:rsid w:val="00F3170F"/>
    <w:rsid w:val="00F31908"/>
    <w:rsid w:val="00F31B3C"/>
    <w:rsid w:val="00F31D93"/>
    <w:rsid w:val="00F32BF0"/>
    <w:rsid w:val="00F3478D"/>
    <w:rsid w:val="00F34D61"/>
    <w:rsid w:val="00F34FB4"/>
    <w:rsid w:val="00F350D2"/>
    <w:rsid w:val="00F3561A"/>
    <w:rsid w:val="00F35D09"/>
    <w:rsid w:val="00F36179"/>
    <w:rsid w:val="00F3652B"/>
    <w:rsid w:val="00F36E07"/>
    <w:rsid w:val="00F36FCE"/>
    <w:rsid w:val="00F3731E"/>
    <w:rsid w:val="00F374E3"/>
    <w:rsid w:val="00F37E41"/>
    <w:rsid w:val="00F40A8B"/>
    <w:rsid w:val="00F41153"/>
    <w:rsid w:val="00F41258"/>
    <w:rsid w:val="00F414C9"/>
    <w:rsid w:val="00F41648"/>
    <w:rsid w:val="00F41D7E"/>
    <w:rsid w:val="00F4203D"/>
    <w:rsid w:val="00F43CB9"/>
    <w:rsid w:val="00F43EE7"/>
    <w:rsid w:val="00F44FBD"/>
    <w:rsid w:val="00F46872"/>
    <w:rsid w:val="00F46E81"/>
    <w:rsid w:val="00F472F4"/>
    <w:rsid w:val="00F474AC"/>
    <w:rsid w:val="00F478E8"/>
    <w:rsid w:val="00F47A55"/>
    <w:rsid w:val="00F47C74"/>
    <w:rsid w:val="00F47DBC"/>
    <w:rsid w:val="00F5035B"/>
    <w:rsid w:val="00F5268C"/>
    <w:rsid w:val="00F530EF"/>
    <w:rsid w:val="00F5449C"/>
    <w:rsid w:val="00F54BE3"/>
    <w:rsid w:val="00F552E5"/>
    <w:rsid w:val="00F55464"/>
    <w:rsid w:val="00F55969"/>
    <w:rsid w:val="00F55E9E"/>
    <w:rsid w:val="00F572A6"/>
    <w:rsid w:val="00F60B3B"/>
    <w:rsid w:val="00F62008"/>
    <w:rsid w:val="00F62A17"/>
    <w:rsid w:val="00F62C77"/>
    <w:rsid w:val="00F639C7"/>
    <w:rsid w:val="00F63A25"/>
    <w:rsid w:val="00F63E17"/>
    <w:rsid w:val="00F641D8"/>
    <w:rsid w:val="00F655C9"/>
    <w:rsid w:val="00F65631"/>
    <w:rsid w:val="00F65942"/>
    <w:rsid w:val="00F65FE0"/>
    <w:rsid w:val="00F664F4"/>
    <w:rsid w:val="00F67FA8"/>
    <w:rsid w:val="00F7014B"/>
    <w:rsid w:val="00F7026D"/>
    <w:rsid w:val="00F704A7"/>
    <w:rsid w:val="00F7064C"/>
    <w:rsid w:val="00F70652"/>
    <w:rsid w:val="00F711E8"/>
    <w:rsid w:val="00F7149E"/>
    <w:rsid w:val="00F71DC3"/>
    <w:rsid w:val="00F71F21"/>
    <w:rsid w:val="00F72105"/>
    <w:rsid w:val="00F7231E"/>
    <w:rsid w:val="00F726A8"/>
    <w:rsid w:val="00F7290F"/>
    <w:rsid w:val="00F73AB5"/>
    <w:rsid w:val="00F7450B"/>
    <w:rsid w:val="00F751E6"/>
    <w:rsid w:val="00F7526A"/>
    <w:rsid w:val="00F7593D"/>
    <w:rsid w:val="00F759C2"/>
    <w:rsid w:val="00F75ACB"/>
    <w:rsid w:val="00F75E3C"/>
    <w:rsid w:val="00F76025"/>
    <w:rsid w:val="00F76033"/>
    <w:rsid w:val="00F7621E"/>
    <w:rsid w:val="00F77067"/>
    <w:rsid w:val="00F7734E"/>
    <w:rsid w:val="00F77DDF"/>
    <w:rsid w:val="00F817E7"/>
    <w:rsid w:val="00F81C46"/>
    <w:rsid w:val="00F82ED2"/>
    <w:rsid w:val="00F83173"/>
    <w:rsid w:val="00F839F2"/>
    <w:rsid w:val="00F84731"/>
    <w:rsid w:val="00F85BF0"/>
    <w:rsid w:val="00F86C3E"/>
    <w:rsid w:val="00F911C4"/>
    <w:rsid w:val="00F91A4D"/>
    <w:rsid w:val="00F91C0E"/>
    <w:rsid w:val="00F91DEF"/>
    <w:rsid w:val="00F9207A"/>
    <w:rsid w:val="00F921AE"/>
    <w:rsid w:val="00F92894"/>
    <w:rsid w:val="00F93534"/>
    <w:rsid w:val="00F93DC8"/>
    <w:rsid w:val="00F95871"/>
    <w:rsid w:val="00F95C62"/>
    <w:rsid w:val="00F95CBA"/>
    <w:rsid w:val="00F97920"/>
    <w:rsid w:val="00F97A1B"/>
    <w:rsid w:val="00F97B91"/>
    <w:rsid w:val="00F97BD8"/>
    <w:rsid w:val="00F97CCD"/>
    <w:rsid w:val="00F97D30"/>
    <w:rsid w:val="00FA0A50"/>
    <w:rsid w:val="00FA1E50"/>
    <w:rsid w:val="00FA1EBB"/>
    <w:rsid w:val="00FA2744"/>
    <w:rsid w:val="00FA2A69"/>
    <w:rsid w:val="00FA34B4"/>
    <w:rsid w:val="00FA453C"/>
    <w:rsid w:val="00FA589C"/>
    <w:rsid w:val="00FA6ABA"/>
    <w:rsid w:val="00FB0226"/>
    <w:rsid w:val="00FB0852"/>
    <w:rsid w:val="00FB0E21"/>
    <w:rsid w:val="00FB14C1"/>
    <w:rsid w:val="00FB1885"/>
    <w:rsid w:val="00FB1C56"/>
    <w:rsid w:val="00FB1EEC"/>
    <w:rsid w:val="00FB3498"/>
    <w:rsid w:val="00FB5263"/>
    <w:rsid w:val="00FB5664"/>
    <w:rsid w:val="00FB7578"/>
    <w:rsid w:val="00FC0B4D"/>
    <w:rsid w:val="00FC14EA"/>
    <w:rsid w:val="00FC1790"/>
    <w:rsid w:val="00FC19AB"/>
    <w:rsid w:val="00FC1C76"/>
    <w:rsid w:val="00FC24AE"/>
    <w:rsid w:val="00FC25B7"/>
    <w:rsid w:val="00FC3C39"/>
    <w:rsid w:val="00FC478A"/>
    <w:rsid w:val="00FC48E5"/>
    <w:rsid w:val="00FC4C42"/>
    <w:rsid w:val="00FC5213"/>
    <w:rsid w:val="00FC56BA"/>
    <w:rsid w:val="00FC5993"/>
    <w:rsid w:val="00FC5A18"/>
    <w:rsid w:val="00FC5C0C"/>
    <w:rsid w:val="00FC6E7D"/>
    <w:rsid w:val="00FC74D1"/>
    <w:rsid w:val="00FD0AB6"/>
    <w:rsid w:val="00FD11E9"/>
    <w:rsid w:val="00FD1E22"/>
    <w:rsid w:val="00FE140E"/>
    <w:rsid w:val="00FE1ADD"/>
    <w:rsid w:val="00FE2524"/>
    <w:rsid w:val="00FE253C"/>
    <w:rsid w:val="00FE295F"/>
    <w:rsid w:val="00FE29E5"/>
    <w:rsid w:val="00FE3B60"/>
    <w:rsid w:val="00FE3C12"/>
    <w:rsid w:val="00FE481A"/>
    <w:rsid w:val="00FE498F"/>
    <w:rsid w:val="00FE56CE"/>
    <w:rsid w:val="00FE5FD4"/>
    <w:rsid w:val="00FE6532"/>
    <w:rsid w:val="00FF1946"/>
    <w:rsid w:val="00FF3A70"/>
    <w:rsid w:val="00FF4401"/>
    <w:rsid w:val="00FF47CE"/>
    <w:rsid w:val="00FF4B53"/>
    <w:rsid w:val="00FF58C8"/>
    <w:rsid w:val="00FF65C4"/>
    <w:rsid w:val="00FF7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  <o:rules v:ext="edit">
        <o:r id="V:Rule23" type="connector" idref="#_x0000_s1356"/>
        <o:r id="V:Rule24" type="connector" idref="#_x0000_s1370"/>
        <o:r id="V:Rule25" type="connector" idref="#_x0000_s1360"/>
        <o:r id="V:Rule26" type="connector" idref="#_x0000_s1367"/>
        <o:r id="V:Rule27" type="connector" idref="#_x0000_s1362"/>
        <o:r id="V:Rule28" type="connector" idref="#_x0000_s1358"/>
        <o:r id="V:Rule29" type="connector" idref="#_x0000_s1371"/>
        <o:r id="V:Rule30" type="connector" idref="#_x0000_s1351"/>
        <o:r id="V:Rule31" type="connector" idref="#_x0000_s1353"/>
        <o:r id="V:Rule32" type="connector" idref="#_x0000_s1354"/>
        <o:r id="V:Rule33" type="connector" idref="#_x0000_s1365"/>
        <o:r id="V:Rule34" type="connector" idref="#_x0000_s1359"/>
        <o:r id="V:Rule35" type="connector" idref="#_x0000_s1357"/>
        <o:r id="V:Rule36" type="connector" idref="#_x0000_s1361"/>
        <o:r id="V:Rule37" type="connector" idref="#_x0000_s1364"/>
        <o:r id="V:Rule38" type="connector" idref="#_x0000_s1366"/>
        <o:r id="V:Rule39" type="connector" idref="#_x0000_s1363"/>
        <o:r id="V:Rule40" type="connector" idref="#_x0000_s1355"/>
        <o:r id="V:Rule41" type="connector" idref="#_x0000_s1368"/>
        <o:r id="V:Rule42" type="connector" idref="#_x0000_s1352"/>
        <o:r id="V:Rule43" type="connector" idref="#_x0000_s1380"/>
        <o:r id="V:Rule44" type="connector" idref="#_x0000_s13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71103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qFormat/>
    <w:rsid w:val="00FC1790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qFormat/>
    <w:rsid w:val="00FC1790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qFormat/>
    <w:rsid w:val="00FC1790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qFormat/>
    <w:rsid w:val="00FC1790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qFormat/>
    <w:rsid w:val="00FC1790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qFormat/>
    <w:rsid w:val="00FC1790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qFormat/>
    <w:rsid w:val="00FC1790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qFormat/>
    <w:rsid w:val="00FC1790"/>
    <w:pPr>
      <w:spacing w:before="200" w:after="100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qFormat/>
    <w:rsid w:val="00FC1790"/>
    <w:pPr>
      <w:spacing w:before="200" w:after="100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FC1790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rsid w:val="00FC179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basedOn w:val="a0"/>
    <w:link w:val="3"/>
    <w:rsid w:val="00FC179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semiHidden/>
    <w:rsid w:val="00FC179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"/>
    <w:semiHidden/>
    <w:rsid w:val="00FC179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"/>
    <w:semiHidden/>
    <w:rsid w:val="00FC1790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"/>
    <w:semiHidden/>
    <w:rsid w:val="00FC1790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"/>
    <w:semiHidden/>
    <w:rsid w:val="00FC1790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"/>
    <w:semiHidden/>
    <w:rsid w:val="00FC1790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qFormat/>
    <w:rsid w:val="00FC1790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qFormat/>
    <w:rsid w:val="00FC1790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rsid w:val="00FC1790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qFormat/>
    <w:rsid w:val="00FC1790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color w:val="622423"/>
    </w:rPr>
  </w:style>
  <w:style w:type="character" w:customStyle="1" w:styleId="a7">
    <w:name w:val="Подзаголовок Знак"/>
    <w:basedOn w:val="a0"/>
    <w:link w:val="a6"/>
    <w:uiPriority w:val="11"/>
    <w:rsid w:val="00FC1790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qFormat/>
    <w:rsid w:val="00FC1790"/>
    <w:rPr>
      <w:b/>
      <w:bCs/>
      <w:spacing w:val="0"/>
    </w:rPr>
  </w:style>
  <w:style w:type="character" w:styleId="a9">
    <w:name w:val="Emphasis"/>
    <w:qFormat/>
    <w:rsid w:val="00FC1790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FC1790"/>
  </w:style>
  <w:style w:type="paragraph" w:styleId="ab">
    <w:name w:val="List Paragraph"/>
    <w:basedOn w:val="a"/>
    <w:qFormat/>
    <w:rsid w:val="00FC17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1790"/>
    <w:rPr>
      <w:color w:val="943634"/>
    </w:rPr>
  </w:style>
  <w:style w:type="character" w:customStyle="1" w:styleId="22">
    <w:name w:val="Цитата 2 Знак"/>
    <w:basedOn w:val="a0"/>
    <w:link w:val="21"/>
    <w:uiPriority w:val="29"/>
    <w:rsid w:val="00FC1790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C1790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d">
    <w:name w:val="Выделенная цитата Знак"/>
    <w:basedOn w:val="a0"/>
    <w:link w:val="ac"/>
    <w:uiPriority w:val="30"/>
    <w:rsid w:val="00FC1790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FC1790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FC1790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FC1790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FC1790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FC1790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0"/>
    <w:next w:val="a"/>
    <w:uiPriority w:val="39"/>
    <w:qFormat/>
    <w:rsid w:val="00FC1790"/>
    <w:pPr>
      <w:outlineLvl w:val="9"/>
    </w:pPr>
  </w:style>
  <w:style w:type="character" w:styleId="af4">
    <w:name w:val="Hyperlink"/>
    <w:basedOn w:val="a0"/>
    <w:unhideWhenUsed/>
    <w:rsid w:val="00471103"/>
    <w:rPr>
      <w:color w:val="0000FF"/>
      <w:u w:val="single"/>
    </w:rPr>
  </w:style>
  <w:style w:type="paragraph" w:styleId="af5">
    <w:name w:val="header"/>
    <w:basedOn w:val="a"/>
    <w:link w:val="af6"/>
    <w:unhideWhenUsed/>
    <w:rsid w:val="0047110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471103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footer"/>
    <w:basedOn w:val="a"/>
    <w:link w:val="af8"/>
    <w:unhideWhenUsed/>
    <w:rsid w:val="0047110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71103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uiPriority w:val="99"/>
    <w:rsid w:val="00E81E75"/>
    <w:pPr>
      <w:spacing w:after="120"/>
      <w:ind w:firstLine="720"/>
      <w:jc w:val="both"/>
    </w:pPr>
    <w:rPr>
      <w:lang w:val="uk-UA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E81E75"/>
    <w:rPr>
      <w:rFonts w:ascii="Times New Roman" w:eastAsia="Times New Roman" w:hAnsi="Times New Roman" w:cs="Times New Roman"/>
      <w:sz w:val="24"/>
      <w:szCs w:val="24"/>
      <w:lang w:val="uk-UA" w:eastAsia="ru-RU" w:bidi="ar-SA"/>
    </w:rPr>
  </w:style>
  <w:style w:type="paragraph" w:styleId="af9">
    <w:name w:val="Body Text"/>
    <w:aliases w:val="Основной текст Знак Знак Знак,Текст1,bt"/>
    <w:basedOn w:val="a"/>
    <w:link w:val="afa"/>
    <w:uiPriority w:val="99"/>
    <w:rsid w:val="0050470F"/>
    <w:pPr>
      <w:spacing w:after="120"/>
    </w:pPr>
  </w:style>
  <w:style w:type="character" w:customStyle="1" w:styleId="afa">
    <w:name w:val="Основной текст Знак"/>
    <w:aliases w:val="Основной текст Знак Знак Знак Знак1,Текст1 Знак1,bt Знак1"/>
    <w:basedOn w:val="a0"/>
    <w:link w:val="af9"/>
    <w:uiPriority w:val="99"/>
    <w:rsid w:val="0050470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semiHidden/>
    <w:unhideWhenUsed/>
    <w:rsid w:val="002010DB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semiHidden/>
    <w:rsid w:val="002010DB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styleId="afd">
    <w:name w:val="Table Grid"/>
    <w:basedOn w:val="a1"/>
    <w:rsid w:val="00F745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Стиль Знак"/>
    <w:basedOn w:val="a"/>
    <w:rsid w:val="00F7450B"/>
    <w:rPr>
      <w:rFonts w:ascii="Verdana" w:hAnsi="Verdana" w:cs="Verdana"/>
      <w:sz w:val="20"/>
      <w:szCs w:val="20"/>
      <w:lang w:val="en-US" w:eastAsia="en-US"/>
    </w:rPr>
  </w:style>
  <w:style w:type="character" w:styleId="aff">
    <w:name w:val="page number"/>
    <w:basedOn w:val="a0"/>
    <w:rsid w:val="00F7450B"/>
  </w:style>
  <w:style w:type="paragraph" w:customStyle="1" w:styleId="Style1">
    <w:name w:val="Style1"/>
    <w:basedOn w:val="a"/>
    <w:rsid w:val="00F7450B"/>
    <w:pPr>
      <w:widowControl w:val="0"/>
      <w:autoSpaceDE w:val="0"/>
      <w:autoSpaceDN w:val="0"/>
      <w:adjustRightInd w:val="0"/>
    </w:pPr>
    <w:rPr>
      <w:lang w:val="uk-UA" w:eastAsia="uk-UA"/>
    </w:rPr>
  </w:style>
  <w:style w:type="paragraph" w:customStyle="1" w:styleId="Style2">
    <w:name w:val="Style2"/>
    <w:basedOn w:val="a"/>
    <w:rsid w:val="00F7450B"/>
    <w:pPr>
      <w:widowControl w:val="0"/>
      <w:autoSpaceDE w:val="0"/>
      <w:autoSpaceDN w:val="0"/>
      <w:adjustRightInd w:val="0"/>
      <w:spacing w:line="418" w:lineRule="exact"/>
      <w:ind w:firstLine="706"/>
      <w:jc w:val="both"/>
    </w:pPr>
    <w:rPr>
      <w:lang w:val="uk-UA" w:eastAsia="uk-UA"/>
    </w:rPr>
  </w:style>
  <w:style w:type="paragraph" w:customStyle="1" w:styleId="Style3">
    <w:name w:val="Style3"/>
    <w:basedOn w:val="a"/>
    <w:rsid w:val="00F7450B"/>
    <w:pPr>
      <w:widowControl w:val="0"/>
      <w:autoSpaceDE w:val="0"/>
      <w:autoSpaceDN w:val="0"/>
      <w:adjustRightInd w:val="0"/>
      <w:spacing w:line="413" w:lineRule="exact"/>
      <w:ind w:hanging="350"/>
      <w:jc w:val="both"/>
    </w:pPr>
    <w:rPr>
      <w:lang w:val="uk-UA" w:eastAsia="uk-UA"/>
    </w:rPr>
  </w:style>
  <w:style w:type="character" w:customStyle="1" w:styleId="FontStyle11">
    <w:name w:val="Font Style11"/>
    <w:basedOn w:val="a0"/>
    <w:rsid w:val="00F745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rsid w:val="00F7450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basedOn w:val="a0"/>
    <w:rsid w:val="00F7450B"/>
    <w:rPr>
      <w:rFonts w:ascii="Times New Roman" w:hAnsi="Times New Roman" w:cs="Times New Roman"/>
      <w:sz w:val="20"/>
      <w:szCs w:val="20"/>
    </w:rPr>
  </w:style>
  <w:style w:type="paragraph" w:styleId="aff0">
    <w:name w:val="Plain Text"/>
    <w:basedOn w:val="a"/>
    <w:link w:val="aff1"/>
    <w:rsid w:val="00F7450B"/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0"/>
    <w:link w:val="aff0"/>
    <w:rsid w:val="00F7450B"/>
    <w:rPr>
      <w:rFonts w:ascii="Courier New" w:eastAsia="Times New Roman" w:hAnsi="Courier New" w:cs="Times New Roman"/>
      <w:sz w:val="20"/>
      <w:szCs w:val="20"/>
      <w:lang w:val="ru-RU" w:eastAsia="ru-RU" w:bidi="ar-SA"/>
    </w:rPr>
  </w:style>
  <w:style w:type="paragraph" w:customStyle="1" w:styleId="12">
    <w:name w:val="Знак1"/>
    <w:basedOn w:val="a"/>
    <w:rsid w:val="00F7450B"/>
    <w:rPr>
      <w:rFonts w:ascii="Verdana" w:hAnsi="Verdana" w:cs="Verdana"/>
      <w:sz w:val="20"/>
      <w:szCs w:val="20"/>
      <w:lang w:val="en-US" w:eastAsia="en-US"/>
    </w:rPr>
  </w:style>
  <w:style w:type="paragraph" w:styleId="aff2">
    <w:name w:val="Body Text Indent"/>
    <w:aliases w:val="Подпись к рис.,Ïîäïèñü ê ðèñ."/>
    <w:basedOn w:val="a"/>
    <w:link w:val="aff3"/>
    <w:uiPriority w:val="99"/>
    <w:rsid w:val="00F7450B"/>
    <w:pPr>
      <w:spacing w:after="120"/>
      <w:ind w:left="283"/>
    </w:pPr>
  </w:style>
  <w:style w:type="character" w:customStyle="1" w:styleId="aff3">
    <w:name w:val="Основной текст с отступом Знак"/>
    <w:aliases w:val="Подпись к рис. Знак,Ïîäïèñü ê ðèñ. Знак"/>
    <w:basedOn w:val="a0"/>
    <w:link w:val="aff2"/>
    <w:uiPriority w:val="99"/>
    <w:rsid w:val="00F7450B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ff4">
    <w:name w:val="Знак"/>
    <w:basedOn w:val="a"/>
    <w:rsid w:val="00F7450B"/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Знак Знак"/>
    <w:basedOn w:val="a"/>
    <w:rsid w:val="00F7450B"/>
    <w:rPr>
      <w:rFonts w:ascii="Verdana" w:hAnsi="Verdana" w:cs="Verdana"/>
      <w:sz w:val="20"/>
      <w:szCs w:val="20"/>
      <w:lang w:val="en-US" w:eastAsia="en-US"/>
    </w:rPr>
  </w:style>
  <w:style w:type="paragraph" w:styleId="31">
    <w:name w:val="Body Text Indent 3"/>
    <w:basedOn w:val="a"/>
    <w:link w:val="32"/>
    <w:rsid w:val="00F7450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7450B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styleId="25">
    <w:name w:val="Body Text 2"/>
    <w:basedOn w:val="a"/>
    <w:link w:val="26"/>
    <w:uiPriority w:val="99"/>
    <w:rsid w:val="00F7450B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F7450B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3">
    <w:name w:val="Обычный1"/>
    <w:rsid w:val="00F7450B"/>
    <w:rPr>
      <w:rFonts w:ascii="Times New Roman" w:eastAsia="Times New Roman" w:hAnsi="Times New Roman"/>
      <w:sz w:val="24"/>
    </w:rPr>
  </w:style>
  <w:style w:type="paragraph" w:styleId="aff6">
    <w:name w:val="Normal (Web)"/>
    <w:aliases w:val="Обычный (Web)"/>
    <w:basedOn w:val="a"/>
    <w:link w:val="aff7"/>
    <w:qFormat/>
    <w:rsid w:val="00F7450B"/>
    <w:pPr>
      <w:spacing w:before="100" w:beforeAutospacing="1" w:after="100" w:afterAutospacing="1"/>
    </w:pPr>
  </w:style>
  <w:style w:type="paragraph" w:customStyle="1" w:styleId="210">
    <w:name w:val="Основной текст 21"/>
    <w:basedOn w:val="a"/>
    <w:rsid w:val="00F7450B"/>
    <w:pPr>
      <w:spacing w:after="120"/>
      <w:ind w:firstLine="709"/>
      <w:jc w:val="both"/>
    </w:pPr>
    <w:rPr>
      <w:szCs w:val="20"/>
      <w:lang w:val="uk-UA"/>
    </w:rPr>
  </w:style>
  <w:style w:type="character" w:customStyle="1" w:styleId="14">
    <w:name w:val="Основной текст Знак1"/>
    <w:aliases w:val="Основной текст Знак Знак,Основной текст Знак Знак Знак Знак,Текст1 Знак,bt Знак"/>
    <w:basedOn w:val="a0"/>
    <w:rsid w:val="00F7450B"/>
    <w:rPr>
      <w:sz w:val="24"/>
      <w:szCs w:val="24"/>
      <w:lang w:val="ru-RU" w:eastAsia="ru-RU" w:bidi="ar-SA"/>
    </w:rPr>
  </w:style>
  <w:style w:type="paragraph" w:customStyle="1" w:styleId="aff8">
    <w:name w:val="Нормальний текст"/>
    <w:basedOn w:val="a"/>
    <w:rsid w:val="00F7450B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character" w:customStyle="1" w:styleId="longtext">
    <w:name w:val="long_text"/>
    <w:basedOn w:val="a0"/>
    <w:rsid w:val="00F7450B"/>
  </w:style>
  <w:style w:type="character" w:customStyle="1" w:styleId="hps">
    <w:name w:val="hps"/>
    <w:basedOn w:val="a0"/>
    <w:rsid w:val="00F7450B"/>
  </w:style>
  <w:style w:type="character" w:customStyle="1" w:styleId="gt-icon-text1">
    <w:name w:val="gt-icon-text1"/>
    <w:basedOn w:val="a0"/>
    <w:rsid w:val="00F7450B"/>
  </w:style>
  <w:style w:type="character" w:styleId="aff9">
    <w:name w:val="FollowedHyperlink"/>
    <w:basedOn w:val="a0"/>
    <w:unhideWhenUsed/>
    <w:rsid w:val="00F7450B"/>
    <w:rPr>
      <w:color w:val="800080"/>
      <w:u w:val="single"/>
    </w:rPr>
  </w:style>
  <w:style w:type="character" w:customStyle="1" w:styleId="15">
    <w:name w:val="Название Знак1"/>
    <w:basedOn w:val="a0"/>
    <w:rsid w:val="00F7450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27">
    <w:name w:val="Обычный2"/>
    <w:rsid w:val="00F7450B"/>
    <w:rPr>
      <w:rFonts w:ascii="Times New Roman" w:eastAsia="Times New Roman" w:hAnsi="Times New Roman"/>
      <w:sz w:val="24"/>
    </w:rPr>
  </w:style>
  <w:style w:type="paragraph" w:customStyle="1" w:styleId="affa">
    <w:name w:val="Знак Знак Знак Знак Знак Знак Знак Знак Знак"/>
    <w:basedOn w:val="a"/>
    <w:rsid w:val="00B206FF"/>
    <w:rPr>
      <w:rFonts w:ascii="Verdana" w:hAnsi="Verdana" w:cs="Verdana"/>
      <w:sz w:val="20"/>
      <w:szCs w:val="20"/>
      <w:lang w:val="en-US" w:eastAsia="en-US"/>
    </w:rPr>
  </w:style>
  <w:style w:type="paragraph" w:styleId="28">
    <w:name w:val="List 2"/>
    <w:basedOn w:val="a"/>
    <w:rsid w:val="00A9231A"/>
    <w:pPr>
      <w:ind w:left="566" w:hanging="283"/>
    </w:pPr>
    <w:rPr>
      <w:color w:val="000000"/>
      <w:sz w:val="28"/>
      <w:szCs w:val="20"/>
    </w:rPr>
  </w:style>
  <w:style w:type="paragraph" w:customStyle="1" w:styleId="xl41">
    <w:name w:val="xl41"/>
    <w:basedOn w:val="a"/>
    <w:rsid w:val="00DF1EE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Style5">
    <w:name w:val="Style5"/>
    <w:basedOn w:val="a"/>
    <w:rsid w:val="00677DC8"/>
    <w:pPr>
      <w:widowControl w:val="0"/>
      <w:autoSpaceDE w:val="0"/>
      <w:autoSpaceDN w:val="0"/>
      <w:adjustRightInd w:val="0"/>
      <w:spacing w:line="480" w:lineRule="exact"/>
      <w:ind w:hanging="533"/>
    </w:pPr>
    <w:rPr>
      <w:rFonts w:ascii="Arial" w:hAnsi="Arial" w:cs="Arial"/>
    </w:rPr>
  </w:style>
  <w:style w:type="character" w:customStyle="1" w:styleId="FontStyle14">
    <w:name w:val="Font Style14"/>
    <w:basedOn w:val="a0"/>
    <w:rsid w:val="00677DC8"/>
    <w:rPr>
      <w:rFonts w:ascii="Arial" w:hAnsi="Arial" w:cs="Arial"/>
      <w:sz w:val="32"/>
      <w:szCs w:val="32"/>
    </w:rPr>
  </w:style>
  <w:style w:type="paragraph" w:customStyle="1" w:styleId="Style4">
    <w:name w:val="Style4"/>
    <w:basedOn w:val="a"/>
    <w:rsid w:val="00677DC8"/>
    <w:pPr>
      <w:widowControl w:val="0"/>
      <w:autoSpaceDE w:val="0"/>
      <w:autoSpaceDN w:val="0"/>
      <w:adjustRightInd w:val="0"/>
      <w:spacing w:line="432" w:lineRule="exact"/>
      <w:jc w:val="both"/>
    </w:pPr>
    <w:rPr>
      <w:rFonts w:ascii="Arial" w:hAnsi="Arial" w:cs="Arial"/>
    </w:rPr>
  </w:style>
  <w:style w:type="paragraph" w:customStyle="1" w:styleId="Style6">
    <w:name w:val="Style6"/>
    <w:basedOn w:val="a"/>
    <w:rsid w:val="00677DC8"/>
    <w:pPr>
      <w:widowControl w:val="0"/>
      <w:autoSpaceDE w:val="0"/>
      <w:autoSpaceDN w:val="0"/>
      <w:adjustRightInd w:val="0"/>
      <w:spacing w:line="434" w:lineRule="exact"/>
    </w:pPr>
    <w:rPr>
      <w:rFonts w:ascii="Arial" w:hAnsi="Arial" w:cs="Arial"/>
    </w:rPr>
  </w:style>
  <w:style w:type="paragraph" w:customStyle="1" w:styleId="41">
    <w:name w:val="Знак4"/>
    <w:basedOn w:val="a"/>
    <w:rsid w:val="0085379B"/>
    <w:rPr>
      <w:rFonts w:ascii="Verdana" w:hAnsi="Verdana"/>
      <w:sz w:val="20"/>
      <w:szCs w:val="20"/>
      <w:lang w:val="en-US" w:eastAsia="en-US"/>
    </w:rPr>
  </w:style>
  <w:style w:type="paragraph" w:customStyle="1" w:styleId="33">
    <w:name w:val="Знак3"/>
    <w:basedOn w:val="a"/>
    <w:rsid w:val="0093689B"/>
    <w:rPr>
      <w:rFonts w:ascii="Verdana" w:hAnsi="Verdana" w:cs="Verdana"/>
      <w:sz w:val="20"/>
      <w:szCs w:val="20"/>
      <w:lang w:val="en-US" w:eastAsia="en-US"/>
    </w:rPr>
  </w:style>
  <w:style w:type="character" w:customStyle="1" w:styleId="29">
    <w:name w:val="Основной шрифт абзаца2"/>
    <w:rsid w:val="009B0DB7"/>
  </w:style>
  <w:style w:type="paragraph" w:customStyle="1" w:styleId="2a">
    <w:name w:val="Знак2"/>
    <w:basedOn w:val="a"/>
    <w:rsid w:val="00F72105"/>
    <w:rPr>
      <w:rFonts w:ascii="Verdana" w:hAnsi="Verdana"/>
      <w:sz w:val="20"/>
      <w:szCs w:val="20"/>
      <w:lang w:val="en-US" w:eastAsia="en-US"/>
    </w:rPr>
  </w:style>
  <w:style w:type="paragraph" w:customStyle="1" w:styleId="34">
    <w:name w:val="Обычный3"/>
    <w:rsid w:val="00C84773"/>
    <w:rPr>
      <w:rFonts w:ascii="Times New Roman" w:eastAsia="Times New Roman" w:hAnsi="Times New Roman"/>
      <w:sz w:val="24"/>
    </w:rPr>
  </w:style>
  <w:style w:type="paragraph" w:customStyle="1" w:styleId="affb">
    <w:name w:val="Знак Знак Знак Знак"/>
    <w:basedOn w:val="a"/>
    <w:rsid w:val="00C84773"/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Абзац списка1"/>
    <w:basedOn w:val="a"/>
    <w:rsid w:val="000F799C"/>
    <w:pPr>
      <w:ind w:left="720"/>
      <w:contextualSpacing/>
    </w:pPr>
    <w:rPr>
      <w:rFonts w:eastAsia="Calibri"/>
    </w:rPr>
  </w:style>
  <w:style w:type="paragraph" w:customStyle="1" w:styleId="Style13">
    <w:name w:val="Style13"/>
    <w:basedOn w:val="a"/>
    <w:uiPriority w:val="99"/>
    <w:rsid w:val="00D76C64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6">
    <w:name w:val="Font Style16"/>
    <w:basedOn w:val="a0"/>
    <w:uiPriority w:val="99"/>
    <w:rsid w:val="00D76C64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rsid w:val="00D76C6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rsid w:val="00D76C64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40192D"/>
    <w:pPr>
      <w:widowControl w:val="0"/>
      <w:autoSpaceDE w:val="0"/>
      <w:autoSpaceDN w:val="0"/>
      <w:adjustRightInd w:val="0"/>
      <w:spacing w:line="323" w:lineRule="exact"/>
      <w:ind w:firstLine="350"/>
      <w:jc w:val="both"/>
    </w:pPr>
    <w:rPr>
      <w:rFonts w:eastAsiaTheme="minorEastAsia"/>
    </w:rPr>
  </w:style>
  <w:style w:type="paragraph" w:customStyle="1" w:styleId="Style9">
    <w:name w:val="Style9"/>
    <w:basedOn w:val="a"/>
    <w:uiPriority w:val="99"/>
    <w:rsid w:val="0040192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40192D"/>
    <w:pPr>
      <w:widowControl w:val="0"/>
      <w:autoSpaceDE w:val="0"/>
      <w:autoSpaceDN w:val="0"/>
      <w:adjustRightInd w:val="0"/>
      <w:spacing w:line="317" w:lineRule="exact"/>
      <w:ind w:hanging="336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40192D"/>
    <w:pPr>
      <w:widowControl w:val="0"/>
      <w:autoSpaceDE w:val="0"/>
      <w:autoSpaceDN w:val="0"/>
      <w:adjustRightInd w:val="0"/>
      <w:spacing w:line="331" w:lineRule="exact"/>
      <w:ind w:hanging="346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40192D"/>
    <w:pPr>
      <w:widowControl w:val="0"/>
      <w:autoSpaceDE w:val="0"/>
      <w:autoSpaceDN w:val="0"/>
      <w:adjustRightInd w:val="0"/>
      <w:spacing w:line="451" w:lineRule="exact"/>
      <w:ind w:hanging="346"/>
    </w:pPr>
    <w:rPr>
      <w:rFonts w:eastAsiaTheme="minorEastAsia"/>
    </w:rPr>
  </w:style>
  <w:style w:type="character" w:customStyle="1" w:styleId="FontStyle23">
    <w:name w:val="Font Style23"/>
    <w:basedOn w:val="a0"/>
    <w:uiPriority w:val="99"/>
    <w:rsid w:val="0040192D"/>
    <w:rPr>
      <w:rFonts w:ascii="Times New Roman" w:hAnsi="Times New Roman" w:cs="Times New Roman"/>
      <w:spacing w:val="10"/>
      <w:sz w:val="24"/>
      <w:szCs w:val="24"/>
    </w:rPr>
  </w:style>
  <w:style w:type="paragraph" w:customStyle="1" w:styleId="61">
    <w:name w:val="Знак Знак Знак Знак6"/>
    <w:basedOn w:val="a"/>
    <w:rsid w:val="00350D44"/>
    <w:rPr>
      <w:rFonts w:ascii="Verdana" w:hAnsi="Verdana" w:cs="Verdana"/>
      <w:color w:val="000000"/>
      <w:sz w:val="20"/>
      <w:szCs w:val="20"/>
      <w:lang w:val="en-US" w:eastAsia="en-US"/>
    </w:rPr>
  </w:style>
  <w:style w:type="paragraph" w:customStyle="1" w:styleId="51">
    <w:name w:val="Знак Знак Знак Знак5"/>
    <w:basedOn w:val="a"/>
    <w:rsid w:val="004548FE"/>
    <w:rPr>
      <w:rFonts w:ascii="Verdana" w:hAnsi="Verdana" w:cs="Verdana"/>
      <w:color w:val="000000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7518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</w:rPr>
  </w:style>
  <w:style w:type="character" w:customStyle="1" w:styleId="HTML0">
    <w:name w:val="Стандартный HTML Знак"/>
    <w:basedOn w:val="a0"/>
    <w:link w:val="HTML"/>
    <w:rsid w:val="007518B4"/>
    <w:rPr>
      <w:rFonts w:ascii="Courier New" w:eastAsia="Times New Roman" w:hAnsi="Courier New" w:cs="Courier New"/>
      <w:color w:val="000000"/>
      <w:sz w:val="21"/>
      <w:szCs w:val="21"/>
    </w:rPr>
  </w:style>
  <w:style w:type="paragraph" w:customStyle="1" w:styleId="42">
    <w:name w:val="Знак Знак Знак Знак4"/>
    <w:basedOn w:val="a"/>
    <w:rsid w:val="00BC67B1"/>
    <w:rPr>
      <w:rFonts w:ascii="Verdana" w:hAnsi="Verdana" w:cs="Verdana"/>
      <w:color w:val="000000"/>
      <w:sz w:val="20"/>
      <w:szCs w:val="20"/>
      <w:lang w:val="en-US" w:eastAsia="en-US"/>
    </w:rPr>
  </w:style>
  <w:style w:type="paragraph" w:customStyle="1" w:styleId="35">
    <w:name w:val="Знак Знак Знак Знак3"/>
    <w:basedOn w:val="a"/>
    <w:uiPriority w:val="99"/>
    <w:rsid w:val="000D1E59"/>
    <w:rPr>
      <w:rFonts w:ascii="Verdana" w:hAnsi="Verdana" w:cs="Verdana"/>
      <w:color w:val="000000"/>
      <w:sz w:val="20"/>
      <w:szCs w:val="20"/>
      <w:lang w:val="en-US" w:eastAsia="en-US"/>
    </w:rPr>
  </w:style>
  <w:style w:type="paragraph" w:customStyle="1" w:styleId="affc">
    <w:name w:val="Цитаты"/>
    <w:basedOn w:val="a"/>
    <w:rsid w:val="00443142"/>
    <w:pPr>
      <w:snapToGrid w:val="0"/>
      <w:spacing w:before="100" w:after="100"/>
      <w:ind w:left="360" w:right="360"/>
    </w:pPr>
    <w:rPr>
      <w:szCs w:val="20"/>
    </w:rPr>
  </w:style>
  <w:style w:type="paragraph" w:customStyle="1" w:styleId="17">
    <w:name w:val="Знак Знак1"/>
    <w:basedOn w:val="a"/>
    <w:rsid w:val="00443142"/>
    <w:pPr>
      <w:widowControl w:val="0"/>
      <w:tabs>
        <w:tab w:val="left" w:pos="567"/>
      </w:tabs>
      <w:adjustRightInd w:val="0"/>
      <w:spacing w:line="360" w:lineRule="atLeast"/>
      <w:jc w:val="both"/>
    </w:pPr>
    <w:rPr>
      <w:lang w:val="en-US" w:eastAsia="en-US"/>
    </w:rPr>
  </w:style>
  <w:style w:type="character" w:customStyle="1" w:styleId="aff7">
    <w:name w:val="Обычный (веб) Знак"/>
    <w:aliases w:val="Обычный (Web) Знак"/>
    <w:basedOn w:val="a0"/>
    <w:link w:val="aff6"/>
    <w:rsid w:val="00443142"/>
    <w:rPr>
      <w:rFonts w:ascii="Times New Roman" w:eastAsia="Times New Roman" w:hAnsi="Times New Roman"/>
      <w:sz w:val="24"/>
      <w:szCs w:val="24"/>
    </w:rPr>
  </w:style>
  <w:style w:type="paragraph" w:customStyle="1" w:styleId="2b">
    <w:name w:val="Знак Знак Знак Знак2"/>
    <w:basedOn w:val="a"/>
    <w:rsid w:val="00777F9A"/>
    <w:rPr>
      <w:rFonts w:ascii="Verdana" w:hAnsi="Verdana" w:cs="Verdana"/>
      <w:color w:val="000000"/>
      <w:sz w:val="20"/>
      <w:szCs w:val="20"/>
      <w:lang w:val="en-US" w:eastAsia="en-US"/>
    </w:rPr>
  </w:style>
  <w:style w:type="paragraph" w:customStyle="1" w:styleId="affd">
    <w:name w:val="обычный"/>
    <w:basedOn w:val="a"/>
    <w:rsid w:val="000B1EFD"/>
    <w:rPr>
      <w:lang w:val="en-US" w:eastAsia="en-US"/>
    </w:rPr>
  </w:style>
  <w:style w:type="paragraph" w:customStyle="1" w:styleId="211">
    <w:name w:val="Основной текст с отступом 21"/>
    <w:basedOn w:val="a"/>
    <w:rsid w:val="00CF4017"/>
    <w:pPr>
      <w:suppressAutoHyphens/>
      <w:spacing w:after="120"/>
      <w:ind w:firstLine="720"/>
      <w:jc w:val="both"/>
    </w:pPr>
    <w:rPr>
      <w:rFonts w:eastAsia="Calibri"/>
      <w:lang w:val="uk-UA" w:eastAsia="zh-CN"/>
    </w:rPr>
  </w:style>
  <w:style w:type="character" w:customStyle="1" w:styleId="FontStyle21">
    <w:name w:val="Font Style21"/>
    <w:basedOn w:val="a0"/>
    <w:rsid w:val="00141942"/>
    <w:rPr>
      <w:rFonts w:ascii="Times New Roman" w:hAnsi="Times New Roman" w:cs="Times New Roman"/>
      <w:sz w:val="26"/>
      <w:szCs w:val="26"/>
    </w:rPr>
  </w:style>
  <w:style w:type="paragraph" w:customStyle="1" w:styleId="18">
    <w:name w:val="Знак Знак Знак Знак1"/>
    <w:basedOn w:val="a"/>
    <w:rsid w:val="007E1D69"/>
    <w:rPr>
      <w:rFonts w:ascii="Verdana" w:hAnsi="Verdana" w:cs="Verdana"/>
      <w:color w:val="000000"/>
      <w:sz w:val="20"/>
      <w:szCs w:val="20"/>
      <w:lang w:val="en-US" w:eastAsia="en-US"/>
    </w:rPr>
  </w:style>
  <w:style w:type="paragraph" w:customStyle="1" w:styleId="43">
    <w:name w:val="Обычный4"/>
    <w:rsid w:val="004968B0"/>
    <w:rPr>
      <w:rFonts w:ascii="Times New Roman" w:eastAsia="Times New Roman" w:hAnsi="Times New Roman"/>
      <w:snapToGrid w:val="0"/>
      <w:lang w:val="uk-UA"/>
    </w:rPr>
  </w:style>
  <w:style w:type="character" w:customStyle="1" w:styleId="Absatz-Standardschriftart">
    <w:name w:val="Absatz-Standardschriftart"/>
    <w:rsid w:val="002812B0"/>
  </w:style>
  <w:style w:type="character" w:customStyle="1" w:styleId="WW-Absatz-Standardschriftart">
    <w:name w:val="WW-Absatz-Standardschriftart"/>
    <w:rsid w:val="002812B0"/>
  </w:style>
  <w:style w:type="character" w:customStyle="1" w:styleId="WW-Absatz-Standardschriftart1">
    <w:name w:val="WW-Absatz-Standardschriftart1"/>
    <w:rsid w:val="002812B0"/>
  </w:style>
  <w:style w:type="character" w:customStyle="1" w:styleId="WW-Absatz-Standardschriftart11">
    <w:name w:val="WW-Absatz-Standardschriftart11"/>
    <w:rsid w:val="002812B0"/>
  </w:style>
  <w:style w:type="character" w:customStyle="1" w:styleId="WW-Absatz-Standardschriftart111">
    <w:name w:val="WW-Absatz-Standardschriftart111"/>
    <w:rsid w:val="002812B0"/>
  </w:style>
  <w:style w:type="character" w:customStyle="1" w:styleId="WW-Absatz-Standardschriftart1111">
    <w:name w:val="WW-Absatz-Standardschriftart1111"/>
    <w:rsid w:val="002812B0"/>
  </w:style>
  <w:style w:type="character" w:customStyle="1" w:styleId="WW8Num1z0">
    <w:name w:val="WW8Num1z0"/>
    <w:rsid w:val="002812B0"/>
    <w:rPr>
      <w:rFonts w:cs="Times New Roman"/>
    </w:rPr>
  </w:style>
  <w:style w:type="character" w:customStyle="1" w:styleId="WW8Num2z0">
    <w:name w:val="WW8Num2z0"/>
    <w:rsid w:val="002812B0"/>
    <w:rPr>
      <w:rFonts w:ascii="Symbol" w:hAnsi="Symbol" w:cs="Symbol"/>
    </w:rPr>
  </w:style>
  <w:style w:type="character" w:customStyle="1" w:styleId="WW8Num2z1">
    <w:name w:val="WW8Num2z1"/>
    <w:rsid w:val="002812B0"/>
    <w:rPr>
      <w:rFonts w:ascii="Courier New" w:hAnsi="Courier New" w:cs="Courier New"/>
    </w:rPr>
  </w:style>
  <w:style w:type="character" w:customStyle="1" w:styleId="WW8Num2z2">
    <w:name w:val="WW8Num2z2"/>
    <w:rsid w:val="002812B0"/>
    <w:rPr>
      <w:rFonts w:ascii="Wingdings" w:hAnsi="Wingdings" w:cs="Wingdings"/>
    </w:rPr>
  </w:style>
  <w:style w:type="character" w:customStyle="1" w:styleId="WW8Num3z0">
    <w:name w:val="WW8Num3z0"/>
    <w:rsid w:val="002812B0"/>
    <w:rPr>
      <w:rFonts w:ascii="Courier New" w:eastAsia="Times New Roman" w:hAnsi="Courier New" w:cs="Courier New"/>
    </w:rPr>
  </w:style>
  <w:style w:type="character" w:customStyle="1" w:styleId="WW8Num3z1">
    <w:name w:val="WW8Num3z1"/>
    <w:rsid w:val="002812B0"/>
    <w:rPr>
      <w:rFonts w:ascii="Courier New" w:hAnsi="Courier New" w:cs="Courier New"/>
    </w:rPr>
  </w:style>
  <w:style w:type="character" w:customStyle="1" w:styleId="WW8Num3z2">
    <w:name w:val="WW8Num3z2"/>
    <w:rsid w:val="002812B0"/>
    <w:rPr>
      <w:rFonts w:ascii="Wingdings" w:hAnsi="Wingdings" w:cs="Wingdings"/>
    </w:rPr>
  </w:style>
  <w:style w:type="character" w:customStyle="1" w:styleId="WW8Num3z6">
    <w:name w:val="WW8Num3z6"/>
    <w:rsid w:val="002812B0"/>
    <w:rPr>
      <w:rFonts w:ascii="Symbol" w:hAnsi="Symbol" w:cs="Symbol"/>
    </w:rPr>
  </w:style>
  <w:style w:type="character" w:customStyle="1" w:styleId="WW8Num4z0">
    <w:name w:val="WW8Num4z0"/>
    <w:rsid w:val="002812B0"/>
    <w:rPr>
      <w:rFonts w:ascii="Symbol" w:hAnsi="Symbol" w:cs="Symbol"/>
    </w:rPr>
  </w:style>
  <w:style w:type="character" w:customStyle="1" w:styleId="WW8Num4z1">
    <w:name w:val="WW8Num4z1"/>
    <w:rsid w:val="002812B0"/>
    <w:rPr>
      <w:rFonts w:ascii="Courier New" w:hAnsi="Courier New" w:cs="Courier New"/>
    </w:rPr>
  </w:style>
  <w:style w:type="character" w:customStyle="1" w:styleId="WW8Num4z2">
    <w:name w:val="WW8Num4z2"/>
    <w:rsid w:val="002812B0"/>
    <w:rPr>
      <w:rFonts w:ascii="Wingdings" w:hAnsi="Wingdings" w:cs="Wingdings"/>
    </w:rPr>
  </w:style>
  <w:style w:type="character" w:customStyle="1" w:styleId="WW8Num5z0">
    <w:name w:val="WW8Num5z0"/>
    <w:rsid w:val="002812B0"/>
    <w:rPr>
      <w:rFonts w:ascii="Symbol" w:hAnsi="Symbol" w:cs="Symbol"/>
    </w:rPr>
  </w:style>
  <w:style w:type="character" w:customStyle="1" w:styleId="WW8Num5z1">
    <w:name w:val="WW8Num5z1"/>
    <w:rsid w:val="002812B0"/>
    <w:rPr>
      <w:rFonts w:ascii="Courier New" w:hAnsi="Courier New" w:cs="Courier New"/>
    </w:rPr>
  </w:style>
  <w:style w:type="character" w:customStyle="1" w:styleId="WW8Num5z2">
    <w:name w:val="WW8Num5z2"/>
    <w:rsid w:val="002812B0"/>
    <w:rPr>
      <w:rFonts w:ascii="Wingdings" w:hAnsi="Wingdings" w:cs="Wingdings"/>
    </w:rPr>
  </w:style>
  <w:style w:type="character" w:customStyle="1" w:styleId="WW8Num6z0">
    <w:name w:val="WW8Num6z0"/>
    <w:rsid w:val="002812B0"/>
    <w:rPr>
      <w:rFonts w:ascii="Courier New" w:eastAsia="Times New Roman" w:hAnsi="Courier New" w:cs="Courier New"/>
    </w:rPr>
  </w:style>
  <w:style w:type="character" w:customStyle="1" w:styleId="WW8Num6z1">
    <w:name w:val="WW8Num6z1"/>
    <w:rsid w:val="002812B0"/>
    <w:rPr>
      <w:rFonts w:ascii="Courier New" w:hAnsi="Courier New" w:cs="Courier New"/>
    </w:rPr>
  </w:style>
  <w:style w:type="character" w:customStyle="1" w:styleId="WW8Num6z2">
    <w:name w:val="WW8Num6z2"/>
    <w:rsid w:val="002812B0"/>
    <w:rPr>
      <w:rFonts w:ascii="Wingdings" w:hAnsi="Wingdings" w:cs="Wingdings"/>
    </w:rPr>
  </w:style>
  <w:style w:type="character" w:customStyle="1" w:styleId="WW8Num6z3">
    <w:name w:val="WW8Num6z3"/>
    <w:rsid w:val="002812B0"/>
    <w:rPr>
      <w:rFonts w:ascii="Symbol" w:hAnsi="Symbol" w:cs="Symbol"/>
    </w:rPr>
  </w:style>
  <w:style w:type="character" w:customStyle="1" w:styleId="WW8Num7z0">
    <w:name w:val="WW8Num7z0"/>
    <w:rsid w:val="002812B0"/>
    <w:rPr>
      <w:rFonts w:ascii="Arial" w:hAnsi="Arial" w:cs="Arial"/>
    </w:rPr>
  </w:style>
  <w:style w:type="character" w:customStyle="1" w:styleId="WW8Num7z1">
    <w:name w:val="WW8Num7z1"/>
    <w:rsid w:val="002812B0"/>
    <w:rPr>
      <w:rFonts w:cs="Times New Roman"/>
    </w:rPr>
  </w:style>
  <w:style w:type="character" w:customStyle="1" w:styleId="WW8Num8z0">
    <w:name w:val="WW8Num8z0"/>
    <w:rsid w:val="002812B0"/>
    <w:rPr>
      <w:rFonts w:ascii="Courier New" w:eastAsia="Times New Roman" w:hAnsi="Courier New" w:cs="Courier New"/>
    </w:rPr>
  </w:style>
  <w:style w:type="character" w:customStyle="1" w:styleId="WW8Num8z1">
    <w:name w:val="WW8Num8z1"/>
    <w:rsid w:val="002812B0"/>
    <w:rPr>
      <w:rFonts w:ascii="Courier New" w:hAnsi="Courier New" w:cs="Courier New"/>
    </w:rPr>
  </w:style>
  <w:style w:type="character" w:customStyle="1" w:styleId="WW8Num8z2">
    <w:name w:val="WW8Num8z2"/>
    <w:rsid w:val="002812B0"/>
    <w:rPr>
      <w:rFonts w:ascii="Wingdings" w:hAnsi="Wingdings" w:cs="Wingdings"/>
    </w:rPr>
  </w:style>
  <w:style w:type="character" w:customStyle="1" w:styleId="WW8Num8z3">
    <w:name w:val="WW8Num8z3"/>
    <w:rsid w:val="002812B0"/>
    <w:rPr>
      <w:rFonts w:ascii="Symbol" w:hAnsi="Symbol" w:cs="Symbol"/>
    </w:rPr>
  </w:style>
  <w:style w:type="character" w:customStyle="1" w:styleId="WW8Num9z0">
    <w:name w:val="WW8Num9z0"/>
    <w:rsid w:val="002812B0"/>
    <w:rPr>
      <w:rFonts w:ascii="Symbol" w:hAnsi="Symbol" w:cs="Symbol"/>
      <w:color w:val="auto"/>
    </w:rPr>
  </w:style>
  <w:style w:type="character" w:customStyle="1" w:styleId="WW8Num9z1">
    <w:name w:val="WW8Num9z1"/>
    <w:rsid w:val="002812B0"/>
    <w:rPr>
      <w:rFonts w:ascii="Courier New" w:hAnsi="Courier New" w:cs="Courier New"/>
    </w:rPr>
  </w:style>
  <w:style w:type="character" w:customStyle="1" w:styleId="WW8Num9z2">
    <w:name w:val="WW8Num9z2"/>
    <w:rsid w:val="002812B0"/>
    <w:rPr>
      <w:rFonts w:ascii="Wingdings" w:hAnsi="Wingdings" w:cs="Wingdings"/>
    </w:rPr>
  </w:style>
  <w:style w:type="character" w:customStyle="1" w:styleId="WW8Num9z3">
    <w:name w:val="WW8Num9z3"/>
    <w:rsid w:val="002812B0"/>
    <w:rPr>
      <w:rFonts w:ascii="Symbol" w:hAnsi="Symbol" w:cs="Symbol"/>
    </w:rPr>
  </w:style>
  <w:style w:type="character" w:customStyle="1" w:styleId="WW8Num10z0">
    <w:name w:val="WW8Num10z0"/>
    <w:rsid w:val="002812B0"/>
    <w:rPr>
      <w:rFonts w:ascii="Times New Roman" w:hAnsi="Times New Roman" w:cs="Times New Roman"/>
    </w:rPr>
  </w:style>
  <w:style w:type="character" w:customStyle="1" w:styleId="WW8Num10z1">
    <w:name w:val="WW8Num10z1"/>
    <w:rsid w:val="002812B0"/>
    <w:rPr>
      <w:rFonts w:cs="Times New Roman"/>
    </w:rPr>
  </w:style>
  <w:style w:type="character" w:customStyle="1" w:styleId="WW8Num11z0">
    <w:name w:val="WW8Num11z0"/>
    <w:rsid w:val="002812B0"/>
    <w:rPr>
      <w:rFonts w:ascii="Symbol" w:hAnsi="Symbol" w:cs="Symbol"/>
    </w:rPr>
  </w:style>
  <w:style w:type="character" w:customStyle="1" w:styleId="WW8Num11z2">
    <w:name w:val="WW8Num11z2"/>
    <w:rsid w:val="002812B0"/>
    <w:rPr>
      <w:rFonts w:ascii="Wingdings" w:hAnsi="Wingdings" w:cs="Wingdings"/>
    </w:rPr>
  </w:style>
  <w:style w:type="character" w:customStyle="1" w:styleId="WW8Num11z4">
    <w:name w:val="WW8Num11z4"/>
    <w:rsid w:val="002812B0"/>
    <w:rPr>
      <w:rFonts w:ascii="Courier New" w:hAnsi="Courier New" w:cs="Courier New"/>
    </w:rPr>
  </w:style>
  <w:style w:type="character" w:customStyle="1" w:styleId="WW8Num12z0">
    <w:name w:val="WW8Num12z0"/>
    <w:rsid w:val="002812B0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2812B0"/>
    <w:rPr>
      <w:rFonts w:cs="Times New Roman"/>
    </w:rPr>
  </w:style>
  <w:style w:type="character" w:customStyle="1" w:styleId="WW8Num13z0">
    <w:name w:val="WW8Num13z0"/>
    <w:rsid w:val="002812B0"/>
    <w:rPr>
      <w:rFonts w:ascii="Symbol" w:hAnsi="Symbol" w:cs="Symbol"/>
    </w:rPr>
  </w:style>
  <w:style w:type="character" w:customStyle="1" w:styleId="WW8Num13z1">
    <w:name w:val="WW8Num13z1"/>
    <w:rsid w:val="002812B0"/>
    <w:rPr>
      <w:rFonts w:ascii="Courier New" w:hAnsi="Courier New" w:cs="Courier New"/>
    </w:rPr>
  </w:style>
  <w:style w:type="character" w:customStyle="1" w:styleId="WW8Num13z2">
    <w:name w:val="WW8Num13z2"/>
    <w:rsid w:val="002812B0"/>
    <w:rPr>
      <w:rFonts w:ascii="Wingdings" w:hAnsi="Wingdings" w:cs="Wingdings"/>
    </w:rPr>
  </w:style>
  <w:style w:type="character" w:customStyle="1" w:styleId="WW8Num14z0">
    <w:name w:val="WW8Num14z0"/>
    <w:rsid w:val="002812B0"/>
    <w:rPr>
      <w:rFonts w:ascii="Arial" w:hAnsi="Arial" w:cs="Arial"/>
    </w:rPr>
  </w:style>
  <w:style w:type="character" w:customStyle="1" w:styleId="WW8Num14z1">
    <w:name w:val="WW8Num14z1"/>
    <w:rsid w:val="002812B0"/>
    <w:rPr>
      <w:rFonts w:cs="Times New Roman"/>
    </w:rPr>
  </w:style>
  <w:style w:type="character" w:customStyle="1" w:styleId="WW8Num15z0">
    <w:name w:val="WW8Num15z0"/>
    <w:rsid w:val="002812B0"/>
    <w:rPr>
      <w:rFonts w:cs="Times New Roman"/>
      <w:b/>
    </w:rPr>
  </w:style>
  <w:style w:type="character" w:customStyle="1" w:styleId="WW8Num15z1">
    <w:name w:val="WW8Num15z1"/>
    <w:rsid w:val="002812B0"/>
    <w:rPr>
      <w:rFonts w:cs="Times New Roman"/>
    </w:rPr>
  </w:style>
  <w:style w:type="character" w:customStyle="1" w:styleId="WW8Num16z0">
    <w:name w:val="WW8Num16z0"/>
    <w:rsid w:val="002812B0"/>
    <w:rPr>
      <w:rFonts w:ascii="Arial" w:hAnsi="Arial" w:cs="Arial"/>
    </w:rPr>
  </w:style>
  <w:style w:type="character" w:customStyle="1" w:styleId="WW8Num16z1">
    <w:name w:val="WW8Num16z1"/>
    <w:rsid w:val="002812B0"/>
    <w:rPr>
      <w:rFonts w:ascii="Courier New" w:hAnsi="Courier New" w:cs="Courier New"/>
    </w:rPr>
  </w:style>
  <w:style w:type="character" w:customStyle="1" w:styleId="WW8Num16z2">
    <w:name w:val="WW8Num16z2"/>
    <w:rsid w:val="002812B0"/>
    <w:rPr>
      <w:rFonts w:ascii="Wingdings" w:hAnsi="Wingdings" w:cs="Wingdings"/>
    </w:rPr>
  </w:style>
  <w:style w:type="character" w:customStyle="1" w:styleId="WW8Num16z3">
    <w:name w:val="WW8Num16z3"/>
    <w:rsid w:val="002812B0"/>
    <w:rPr>
      <w:rFonts w:ascii="Symbol" w:hAnsi="Symbol" w:cs="Symbol"/>
    </w:rPr>
  </w:style>
  <w:style w:type="character" w:customStyle="1" w:styleId="WW8Num17z0">
    <w:name w:val="WW8Num17z0"/>
    <w:rsid w:val="002812B0"/>
    <w:rPr>
      <w:rFonts w:ascii="Symbol" w:hAnsi="Symbol" w:cs="Symbol"/>
    </w:rPr>
  </w:style>
  <w:style w:type="character" w:customStyle="1" w:styleId="WW8Num17z1">
    <w:name w:val="WW8Num17z1"/>
    <w:rsid w:val="002812B0"/>
    <w:rPr>
      <w:rFonts w:ascii="Courier New" w:hAnsi="Courier New" w:cs="Courier New"/>
    </w:rPr>
  </w:style>
  <w:style w:type="character" w:customStyle="1" w:styleId="WW8Num17z2">
    <w:name w:val="WW8Num17z2"/>
    <w:rsid w:val="002812B0"/>
    <w:rPr>
      <w:rFonts w:ascii="Wingdings" w:hAnsi="Wingdings" w:cs="Wingdings"/>
    </w:rPr>
  </w:style>
  <w:style w:type="character" w:customStyle="1" w:styleId="WW8Num18z0">
    <w:name w:val="WW8Num18z0"/>
    <w:rsid w:val="002812B0"/>
    <w:rPr>
      <w:rFonts w:ascii="Courier New" w:eastAsia="Times New Roman" w:hAnsi="Courier New" w:cs="Courier New"/>
    </w:rPr>
  </w:style>
  <w:style w:type="character" w:customStyle="1" w:styleId="WW8Num18z1">
    <w:name w:val="WW8Num18z1"/>
    <w:rsid w:val="002812B0"/>
    <w:rPr>
      <w:rFonts w:ascii="Symbol" w:hAnsi="Symbol" w:cs="Symbol"/>
    </w:rPr>
  </w:style>
  <w:style w:type="character" w:customStyle="1" w:styleId="WW8Num18z2">
    <w:name w:val="WW8Num18z2"/>
    <w:rsid w:val="002812B0"/>
    <w:rPr>
      <w:rFonts w:ascii="Wingdings" w:hAnsi="Wingdings" w:cs="Wingdings"/>
    </w:rPr>
  </w:style>
  <w:style w:type="character" w:customStyle="1" w:styleId="WW8Num18z4">
    <w:name w:val="WW8Num18z4"/>
    <w:rsid w:val="002812B0"/>
    <w:rPr>
      <w:rFonts w:ascii="Courier New" w:hAnsi="Courier New" w:cs="Courier New"/>
    </w:rPr>
  </w:style>
  <w:style w:type="character" w:customStyle="1" w:styleId="WW8Num19z0">
    <w:name w:val="WW8Num19z0"/>
    <w:rsid w:val="002812B0"/>
    <w:rPr>
      <w:rFonts w:ascii="Arial" w:hAnsi="Arial" w:cs="Arial"/>
    </w:rPr>
  </w:style>
  <w:style w:type="character" w:customStyle="1" w:styleId="WW8Num19z1">
    <w:name w:val="WW8Num19z1"/>
    <w:rsid w:val="002812B0"/>
    <w:rPr>
      <w:rFonts w:cs="Times New Roman"/>
    </w:rPr>
  </w:style>
  <w:style w:type="character" w:customStyle="1" w:styleId="WW8Num20z0">
    <w:name w:val="WW8Num20z0"/>
    <w:rsid w:val="002812B0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2812B0"/>
    <w:rPr>
      <w:rFonts w:ascii="Courier New" w:hAnsi="Courier New" w:cs="Courier New"/>
    </w:rPr>
  </w:style>
  <w:style w:type="character" w:customStyle="1" w:styleId="WW8Num20z2">
    <w:name w:val="WW8Num20z2"/>
    <w:rsid w:val="002812B0"/>
    <w:rPr>
      <w:rFonts w:ascii="Wingdings" w:hAnsi="Wingdings" w:cs="Wingdings"/>
    </w:rPr>
  </w:style>
  <w:style w:type="character" w:customStyle="1" w:styleId="WW8Num20z3">
    <w:name w:val="WW8Num20z3"/>
    <w:rsid w:val="002812B0"/>
    <w:rPr>
      <w:rFonts w:ascii="Symbol" w:hAnsi="Symbol" w:cs="Symbol"/>
    </w:rPr>
  </w:style>
  <w:style w:type="character" w:customStyle="1" w:styleId="WW8Num21z0">
    <w:name w:val="WW8Num21z0"/>
    <w:rsid w:val="002812B0"/>
    <w:rPr>
      <w:rFonts w:ascii="Courier New" w:eastAsia="Times New Roman" w:hAnsi="Courier New" w:cs="Courier New"/>
    </w:rPr>
  </w:style>
  <w:style w:type="character" w:customStyle="1" w:styleId="WW8Num21z1">
    <w:name w:val="WW8Num21z1"/>
    <w:rsid w:val="002812B0"/>
    <w:rPr>
      <w:rFonts w:ascii="Courier New" w:hAnsi="Courier New" w:cs="Courier New"/>
    </w:rPr>
  </w:style>
  <w:style w:type="character" w:customStyle="1" w:styleId="WW8Num21z2">
    <w:name w:val="WW8Num21z2"/>
    <w:rsid w:val="002812B0"/>
    <w:rPr>
      <w:rFonts w:ascii="Wingdings" w:hAnsi="Wingdings" w:cs="Wingdings"/>
    </w:rPr>
  </w:style>
  <w:style w:type="character" w:customStyle="1" w:styleId="WW8Num21z3">
    <w:name w:val="WW8Num21z3"/>
    <w:rsid w:val="002812B0"/>
    <w:rPr>
      <w:rFonts w:ascii="Symbol" w:hAnsi="Symbol" w:cs="Symbol"/>
    </w:rPr>
  </w:style>
  <w:style w:type="character" w:customStyle="1" w:styleId="WW8Num22z0">
    <w:name w:val="WW8Num22z0"/>
    <w:rsid w:val="002812B0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2812B0"/>
    <w:rPr>
      <w:rFonts w:ascii="Courier New" w:hAnsi="Courier New" w:cs="Courier New"/>
    </w:rPr>
  </w:style>
  <w:style w:type="character" w:customStyle="1" w:styleId="WW8Num22z2">
    <w:name w:val="WW8Num22z2"/>
    <w:rsid w:val="002812B0"/>
    <w:rPr>
      <w:rFonts w:ascii="Wingdings" w:hAnsi="Wingdings" w:cs="Wingdings"/>
    </w:rPr>
  </w:style>
  <w:style w:type="character" w:customStyle="1" w:styleId="WW8Num22z3">
    <w:name w:val="WW8Num22z3"/>
    <w:rsid w:val="002812B0"/>
    <w:rPr>
      <w:rFonts w:ascii="Symbol" w:hAnsi="Symbol" w:cs="Symbol"/>
    </w:rPr>
  </w:style>
  <w:style w:type="character" w:customStyle="1" w:styleId="WW8Num23z0">
    <w:name w:val="WW8Num23z0"/>
    <w:rsid w:val="002812B0"/>
    <w:rPr>
      <w:rFonts w:ascii="Courier New" w:eastAsia="Times New Roman" w:hAnsi="Courier New" w:cs="Courier New"/>
    </w:rPr>
  </w:style>
  <w:style w:type="character" w:customStyle="1" w:styleId="WW8Num23z1">
    <w:name w:val="WW8Num23z1"/>
    <w:rsid w:val="002812B0"/>
    <w:rPr>
      <w:rFonts w:ascii="Symbol" w:hAnsi="Symbol" w:cs="Symbol"/>
    </w:rPr>
  </w:style>
  <w:style w:type="character" w:customStyle="1" w:styleId="WW8Num23z2">
    <w:name w:val="WW8Num23z2"/>
    <w:rsid w:val="002812B0"/>
    <w:rPr>
      <w:rFonts w:ascii="Wingdings" w:hAnsi="Wingdings" w:cs="Wingdings"/>
    </w:rPr>
  </w:style>
  <w:style w:type="character" w:customStyle="1" w:styleId="WW8Num23z4">
    <w:name w:val="WW8Num23z4"/>
    <w:rsid w:val="002812B0"/>
    <w:rPr>
      <w:rFonts w:ascii="Courier New" w:hAnsi="Courier New" w:cs="Courier New"/>
    </w:rPr>
  </w:style>
  <w:style w:type="character" w:customStyle="1" w:styleId="WW8Num24z0">
    <w:name w:val="WW8Num24z0"/>
    <w:rsid w:val="002812B0"/>
    <w:rPr>
      <w:rFonts w:ascii="Symbol" w:hAnsi="Symbol" w:cs="Symbol"/>
    </w:rPr>
  </w:style>
  <w:style w:type="character" w:customStyle="1" w:styleId="WW8Num24z1">
    <w:name w:val="WW8Num24z1"/>
    <w:rsid w:val="002812B0"/>
    <w:rPr>
      <w:rFonts w:ascii="Courier New" w:hAnsi="Courier New" w:cs="Courier New"/>
    </w:rPr>
  </w:style>
  <w:style w:type="character" w:customStyle="1" w:styleId="WW8Num24z2">
    <w:name w:val="WW8Num24z2"/>
    <w:rsid w:val="002812B0"/>
    <w:rPr>
      <w:rFonts w:ascii="Wingdings" w:hAnsi="Wingdings" w:cs="Wingdings"/>
    </w:rPr>
  </w:style>
  <w:style w:type="character" w:customStyle="1" w:styleId="WW8Num25z0">
    <w:name w:val="WW8Num25z0"/>
    <w:rsid w:val="002812B0"/>
    <w:rPr>
      <w:rFonts w:ascii="Courier New" w:eastAsia="Times New Roman" w:hAnsi="Courier New" w:cs="Courier New"/>
    </w:rPr>
  </w:style>
  <w:style w:type="character" w:customStyle="1" w:styleId="WW8Num25z1">
    <w:name w:val="WW8Num25z1"/>
    <w:rsid w:val="002812B0"/>
    <w:rPr>
      <w:rFonts w:ascii="Symbol" w:hAnsi="Symbol" w:cs="Symbol"/>
    </w:rPr>
  </w:style>
  <w:style w:type="character" w:customStyle="1" w:styleId="WW8Num25z2">
    <w:name w:val="WW8Num25z2"/>
    <w:rsid w:val="002812B0"/>
    <w:rPr>
      <w:rFonts w:ascii="Wingdings" w:hAnsi="Wingdings" w:cs="Wingdings"/>
    </w:rPr>
  </w:style>
  <w:style w:type="character" w:customStyle="1" w:styleId="WW8Num25z4">
    <w:name w:val="WW8Num25z4"/>
    <w:rsid w:val="002812B0"/>
    <w:rPr>
      <w:rFonts w:ascii="Courier New" w:hAnsi="Courier New" w:cs="Courier New"/>
    </w:rPr>
  </w:style>
  <w:style w:type="character" w:customStyle="1" w:styleId="WW8Num26z0">
    <w:name w:val="WW8Num26z0"/>
    <w:rsid w:val="002812B0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2812B0"/>
    <w:rPr>
      <w:rFonts w:cs="Times New Roman"/>
    </w:rPr>
  </w:style>
  <w:style w:type="character" w:customStyle="1" w:styleId="WW8Num27z0">
    <w:name w:val="WW8Num27z0"/>
    <w:rsid w:val="002812B0"/>
    <w:rPr>
      <w:rFonts w:ascii="Symbol" w:hAnsi="Symbol" w:cs="Symbol"/>
      <w:color w:val="auto"/>
    </w:rPr>
  </w:style>
  <w:style w:type="character" w:customStyle="1" w:styleId="WW8Num27z1">
    <w:name w:val="WW8Num27z1"/>
    <w:rsid w:val="002812B0"/>
    <w:rPr>
      <w:rFonts w:ascii="Courier New" w:hAnsi="Courier New" w:cs="Courier New"/>
    </w:rPr>
  </w:style>
  <w:style w:type="character" w:customStyle="1" w:styleId="WW8Num27z2">
    <w:name w:val="WW8Num27z2"/>
    <w:rsid w:val="002812B0"/>
    <w:rPr>
      <w:rFonts w:ascii="Wingdings" w:hAnsi="Wingdings" w:cs="Wingdings"/>
    </w:rPr>
  </w:style>
  <w:style w:type="character" w:customStyle="1" w:styleId="WW8Num27z3">
    <w:name w:val="WW8Num27z3"/>
    <w:rsid w:val="002812B0"/>
    <w:rPr>
      <w:rFonts w:ascii="Symbol" w:hAnsi="Symbol" w:cs="Symbol"/>
    </w:rPr>
  </w:style>
  <w:style w:type="character" w:customStyle="1" w:styleId="WW8Num28z0">
    <w:name w:val="WW8Num28z0"/>
    <w:rsid w:val="002812B0"/>
    <w:rPr>
      <w:rFonts w:cs="Times New Roman"/>
    </w:rPr>
  </w:style>
  <w:style w:type="character" w:customStyle="1" w:styleId="WW8Num28z1">
    <w:name w:val="WW8Num28z1"/>
    <w:rsid w:val="002812B0"/>
    <w:rPr>
      <w:rFonts w:eastAsia="Times New Roman" w:cs="Times New Roman"/>
    </w:rPr>
  </w:style>
  <w:style w:type="character" w:customStyle="1" w:styleId="WW8Num29z0">
    <w:name w:val="WW8Num29z0"/>
    <w:rsid w:val="002812B0"/>
    <w:rPr>
      <w:rFonts w:ascii="Symbol" w:hAnsi="Symbol" w:cs="Symbol"/>
      <w:sz w:val="20"/>
    </w:rPr>
  </w:style>
  <w:style w:type="character" w:customStyle="1" w:styleId="WW8Num29z1">
    <w:name w:val="WW8Num29z1"/>
    <w:rsid w:val="002812B0"/>
    <w:rPr>
      <w:rFonts w:cs="Times New Roman"/>
    </w:rPr>
  </w:style>
  <w:style w:type="character" w:customStyle="1" w:styleId="WW8Num30z0">
    <w:name w:val="WW8Num30z0"/>
    <w:rsid w:val="002812B0"/>
    <w:rPr>
      <w:rFonts w:ascii="Symbol" w:hAnsi="Symbol" w:cs="Symbol"/>
    </w:rPr>
  </w:style>
  <w:style w:type="character" w:customStyle="1" w:styleId="WW8Num30z1">
    <w:name w:val="WW8Num30z1"/>
    <w:rsid w:val="002812B0"/>
    <w:rPr>
      <w:rFonts w:ascii="Courier New" w:hAnsi="Courier New" w:cs="Courier New"/>
    </w:rPr>
  </w:style>
  <w:style w:type="character" w:customStyle="1" w:styleId="WW8Num30z2">
    <w:name w:val="WW8Num30z2"/>
    <w:rsid w:val="002812B0"/>
    <w:rPr>
      <w:rFonts w:ascii="Wingdings" w:hAnsi="Wingdings" w:cs="Wingdings"/>
    </w:rPr>
  </w:style>
  <w:style w:type="character" w:customStyle="1" w:styleId="WW8Num31z0">
    <w:name w:val="WW8Num31z0"/>
    <w:rsid w:val="002812B0"/>
    <w:rPr>
      <w:rFonts w:ascii="Symbol" w:hAnsi="Symbol" w:cs="Symbol"/>
    </w:rPr>
  </w:style>
  <w:style w:type="character" w:customStyle="1" w:styleId="WW8Num31z1">
    <w:name w:val="WW8Num31z1"/>
    <w:rsid w:val="002812B0"/>
    <w:rPr>
      <w:rFonts w:ascii="Courier New" w:hAnsi="Courier New" w:cs="Courier New"/>
    </w:rPr>
  </w:style>
  <w:style w:type="character" w:customStyle="1" w:styleId="WW8Num31z2">
    <w:name w:val="WW8Num31z2"/>
    <w:rsid w:val="002812B0"/>
    <w:rPr>
      <w:rFonts w:ascii="Wingdings" w:hAnsi="Wingdings" w:cs="Wingdings"/>
    </w:rPr>
  </w:style>
  <w:style w:type="character" w:customStyle="1" w:styleId="19">
    <w:name w:val="Основной шрифт абзаца1"/>
    <w:rsid w:val="002812B0"/>
  </w:style>
  <w:style w:type="character" w:customStyle="1" w:styleId="Heading1Char">
    <w:name w:val="Heading 1 Char"/>
    <w:basedOn w:val="19"/>
    <w:rsid w:val="002812B0"/>
    <w:rPr>
      <w:rFonts w:ascii="Cambria" w:eastAsia="Calibri" w:hAnsi="Cambria" w:cs="Cambria"/>
      <w:b/>
      <w:bCs/>
      <w:color w:val="622423"/>
      <w:sz w:val="22"/>
      <w:szCs w:val="22"/>
      <w:lang w:val="ru-RU" w:bidi="ar-SA"/>
    </w:rPr>
  </w:style>
  <w:style w:type="character" w:customStyle="1" w:styleId="Heading2Char">
    <w:name w:val="Heading 2 Char"/>
    <w:basedOn w:val="19"/>
    <w:rsid w:val="002812B0"/>
    <w:rPr>
      <w:rFonts w:ascii="Cambria" w:eastAsia="Calibri" w:hAnsi="Cambria" w:cs="Cambria"/>
      <w:b/>
      <w:bCs/>
      <w:color w:val="943634"/>
      <w:sz w:val="22"/>
      <w:szCs w:val="22"/>
      <w:lang w:val="ru-RU" w:bidi="ar-SA"/>
    </w:rPr>
  </w:style>
  <w:style w:type="character" w:customStyle="1" w:styleId="Heading3Char">
    <w:name w:val="Heading 3 Char"/>
    <w:basedOn w:val="19"/>
    <w:rsid w:val="002812B0"/>
    <w:rPr>
      <w:rFonts w:ascii="Cambria" w:eastAsia="Calibri" w:hAnsi="Cambria" w:cs="Cambria"/>
      <w:b/>
      <w:bCs/>
      <w:color w:val="943634"/>
      <w:sz w:val="22"/>
      <w:szCs w:val="22"/>
      <w:lang w:val="ru-RU" w:bidi="ar-SA"/>
    </w:rPr>
  </w:style>
  <w:style w:type="character" w:customStyle="1" w:styleId="Heading4Char">
    <w:name w:val="Heading 4 Char"/>
    <w:basedOn w:val="19"/>
    <w:rsid w:val="002812B0"/>
    <w:rPr>
      <w:rFonts w:ascii="Cambria" w:eastAsia="Calibri" w:hAnsi="Cambria" w:cs="Cambria"/>
      <w:b/>
      <w:bCs/>
      <w:color w:val="943634"/>
      <w:sz w:val="22"/>
      <w:szCs w:val="22"/>
      <w:lang w:val="ru-RU" w:bidi="ar-SA"/>
    </w:rPr>
  </w:style>
  <w:style w:type="character" w:customStyle="1" w:styleId="Heading5Char">
    <w:name w:val="Heading 5 Char"/>
    <w:basedOn w:val="19"/>
    <w:rsid w:val="002812B0"/>
    <w:rPr>
      <w:rFonts w:ascii="Cambria" w:eastAsia="Calibri" w:hAnsi="Cambria" w:cs="Cambria"/>
      <w:b/>
      <w:bCs/>
      <w:color w:val="943634"/>
      <w:sz w:val="22"/>
      <w:szCs w:val="22"/>
      <w:lang w:val="ru-RU" w:bidi="ar-SA"/>
    </w:rPr>
  </w:style>
  <w:style w:type="character" w:customStyle="1" w:styleId="Heading6Char">
    <w:name w:val="Heading 6 Char"/>
    <w:basedOn w:val="19"/>
    <w:rsid w:val="002812B0"/>
    <w:rPr>
      <w:rFonts w:ascii="Cambria" w:eastAsia="Calibri" w:hAnsi="Cambria" w:cs="Cambria"/>
      <w:color w:val="943634"/>
      <w:sz w:val="22"/>
      <w:szCs w:val="22"/>
      <w:lang w:val="ru-RU" w:bidi="ar-SA"/>
    </w:rPr>
  </w:style>
  <w:style w:type="character" w:customStyle="1" w:styleId="Heading7Char">
    <w:name w:val="Heading 7 Char"/>
    <w:basedOn w:val="19"/>
    <w:rsid w:val="002812B0"/>
    <w:rPr>
      <w:rFonts w:ascii="Cambria" w:eastAsia="Calibri" w:hAnsi="Cambria" w:cs="Cambria"/>
      <w:color w:val="943634"/>
      <w:sz w:val="22"/>
      <w:szCs w:val="22"/>
      <w:lang w:val="ru-RU" w:bidi="ar-SA"/>
    </w:rPr>
  </w:style>
  <w:style w:type="character" w:customStyle="1" w:styleId="Heading8Char">
    <w:name w:val="Heading 8 Char"/>
    <w:basedOn w:val="19"/>
    <w:rsid w:val="002812B0"/>
    <w:rPr>
      <w:rFonts w:ascii="Cambria" w:eastAsia="Calibri" w:hAnsi="Cambria" w:cs="Cambria"/>
      <w:color w:val="C0504D"/>
      <w:sz w:val="22"/>
      <w:szCs w:val="22"/>
      <w:lang w:val="ru-RU" w:bidi="ar-SA"/>
    </w:rPr>
  </w:style>
  <w:style w:type="character" w:customStyle="1" w:styleId="Heading9Char">
    <w:name w:val="Heading 9 Char"/>
    <w:basedOn w:val="19"/>
    <w:rsid w:val="002812B0"/>
    <w:rPr>
      <w:rFonts w:ascii="Cambria" w:eastAsia="Calibri" w:hAnsi="Cambria" w:cs="Cambria"/>
      <w:color w:val="C0504D"/>
      <w:sz w:val="24"/>
      <w:szCs w:val="24"/>
      <w:lang w:val="ru-RU" w:bidi="ar-SA"/>
    </w:rPr>
  </w:style>
  <w:style w:type="character" w:customStyle="1" w:styleId="TitleChar">
    <w:name w:val="Title Char"/>
    <w:basedOn w:val="19"/>
    <w:rsid w:val="002812B0"/>
    <w:rPr>
      <w:rFonts w:ascii="Cambria" w:eastAsia="Calibri" w:hAnsi="Cambria" w:cs="Cambria"/>
      <w:color w:val="FFFFFF"/>
      <w:spacing w:val="10"/>
      <w:sz w:val="48"/>
      <w:szCs w:val="48"/>
      <w:lang w:val="ru-RU" w:bidi="ar-SA"/>
    </w:rPr>
  </w:style>
  <w:style w:type="character" w:customStyle="1" w:styleId="SubtitleChar">
    <w:name w:val="Subtitle Char"/>
    <w:basedOn w:val="19"/>
    <w:rsid w:val="002812B0"/>
    <w:rPr>
      <w:rFonts w:ascii="Cambria" w:eastAsia="Calibri" w:hAnsi="Cambria" w:cs="Cambria"/>
      <w:color w:val="622423"/>
      <w:sz w:val="24"/>
      <w:szCs w:val="24"/>
      <w:lang w:val="ru-RU" w:bidi="ar-SA"/>
    </w:rPr>
  </w:style>
  <w:style w:type="character" w:customStyle="1" w:styleId="QuoteChar">
    <w:name w:val="Quote Char"/>
    <w:basedOn w:val="19"/>
    <w:rsid w:val="002812B0"/>
    <w:rPr>
      <w:rFonts w:eastAsia="Calibri"/>
      <w:color w:val="943634"/>
      <w:sz w:val="24"/>
      <w:szCs w:val="24"/>
      <w:lang w:val="ru-RU" w:bidi="ar-SA"/>
    </w:rPr>
  </w:style>
  <w:style w:type="character" w:customStyle="1" w:styleId="IntenseQuoteChar">
    <w:name w:val="Intense Quote Char"/>
    <w:basedOn w:val="19"/>
    <w:rsid w:val="002812B0"/>
    <w:rPr>
      <w:rFonts w:ascii="Cambria" w:eastAsia="Calibri" w:hAnsi="Cambria" w:cs="Cambria"/>
      <w:b/>
      <w:bCs/>
      <w:color w:val="C0504D"/>
      <w:sz w:val="24"/>
      <w:szCs w:val="24"/>
      <w:lang w:val="ru-RU" w:bidi="ar-SA"/>
    </w:rPr>
  </w:style>
  <w:style w:type="character" w:customStyle="1" w:styleId="1a">
    <w:name w:val="Слабое выделение1"/>
    <w:rsid w:val="002812B0"/>
    <w:rPr>
      <w:rFonts w:ascii="Cambria" w:hAnsi="Cambria" w:cs="Cambria"/>
      <w:i/>
      <w:color w:val="C0504D"/>
    </w:rPr>
  </w:style>
  <w:style w:type="character" w:customStyle="1" w:styleId="1b">
    <w:name w:val="Сильное выделение1"/>
    <w:rsid w:val="002812B0"/>
    <w:rPr>
      <w:rFonts w:ascii="Cambria" w:hAnsi="Cambria" w:cs="Cambria"/>
      <w:b/>
      <w:i/>
      <w:color w:val="FFFFFF"/>
      <w:position w:val="0"/>
      <w:sz w:val="24"/>
      <w:shd w:val="clear" w:color="auto" w:fill="C0504D"/>
      <w:vertAlign w:val="baseline"/>
    </w:rPr>
  </w:style>
  <w:style w:type="character" w:customStyle="1" w:styleId="1c">
    <w:name w:val="Слабая ссылка1"/>
    <w:rsid w:val="002812B0"/>
    <w:rPr>
      <w:i/>
      <w:smallCaps/>
      <w:color w:val="C0504D"/>
    </w:rPr>
  </w:style>
  <w:style w:type="character" w:customStyle="1" w:styleId="1d">
    <w:name w:val="Сильная ссылка1"/>
    <w:rsid w:val="002812B0"/>
    <w:rPr>
      <w:b/>
      <w:i/>
      <w:smallCaps/>
      <w:color w:val="C0504D"/>
    </w:rPr>
  </w:style>
  <w:style w:type="character" w:customStyle="1" w:styleId="1e">
    <w:name w:val="Название книги1"/>
    <w:rsid w:val="002812B0"/>
    <w:rPr>
      <w:rFonts w:ascii="Cambria" w:hAnsi="Cambria" w:cs="Cambria"/>
      <w:b/>
      <w:i/>
      <w:smallCaps/>
      <w:color w:val="943634"/>
      <w:u w:val="single"/>
    </w:rPr>
  </w:style>
  <w:style w:type="character" w:customStyle="1" w:styleId="HeaderChar">
    <w:name w:val="Header Char"/>
    <w:basedOn w:val="19"/>
    <w:rsid w:val="002812B0"/>
    <w:rPr>
      <w:rFonts w:eastAsia="Calibri"/>
      <w:sz w:val="24"/>
      <w:szCs w:val="24"/>
      <w:lang w:val="ru-RU" w:bidi="ar-SA"/>
    </w:rPr>
  </w:style>
  <w:style w:type="character" w:customStyle="1" w:styleId="FooterChar">
    <w:name w:val="Footer Char"/>
    <w:basedOn w:val="19"/>
    <w:rsid w:val="002812B0"/>
    <w:rPr>
      <w:rFonts w:eastAsia="Calibri"/>
      <w:sz w:val="24"/>
      <w:szCs w:val="24"/>
      <w:lang w:val="ru-RU" w:bidi="ar-SA"/>
    </w:rPr>
  </w:style>
  <w:style w:type="character" w:customStyle="1" w:styleId="BodyTextIndent2Char">
    <w:name w:val="Body Text Indent 2 Char"/>
    <w:basedOn w:val="19"/>
    <w:rsid w:val="002812B0"/>
    <w:rPr>
      <w:rFonts w:eastAsia="Calibri"/>
      <w:sz w:val="24"/>
      <w:szCs w:val="24"/>
      <w:lang w:val="uk-UA" w:bidi="ar-SA"/>
    </w:rPr>
  </w:style>
  <w:style w:type="character" w:customStyle="1" w:styleId="BalloonTextChar">
    <w:name w:val="Balloon Text Char"/>
    <w:basedOn w:val="19"/>
    <w:rsid w:val="002812B0"/>
    <w:rPr>
      <w:rFonts w:ascii="Tahoma" w:eastAsia="Calibri" w:hAnsi="Tahoma" w:cs="Tahoma"/>
      <w:sz w:val="16"/>
      <w:szCs w:val="16"/>
      <w:lang w:val="ru-RU" w:bidi="ar-SA"/>
    </w:rPr>
  </w:style>
  <w:style w:type="character" w:customStyle="1" w:styleId="PlainTextChar">
    <w:name w:val="Plain Text Char"/>
    <w:basedOn w:val="19"/>
    <w:rsid w:val="002812B0"/>
    <w:rPr>
      <w:rFonts w:ascii="Courier New" w:eastAsia="Calibri" w:hAnsi="Courier New" w:cs="Courier New"/>
      <w:lang w:val="ru-RU" w:bidi="ar-SA"/>
    </w:rPr>
  </w:style>
  <w:style w:type="character" w:customStyle="1" w:styleId="BodyTextIndentChar">
    <w:name w:val="Body Text Indent Char"/>
    <w:basedOn w:val="19"/>
    <w:rsid w:val="002812B0"/>
    <w:rPr>
      <w:rFonts w:eastAsia="Calibri"/>
      <w:sz w:val="24"/>
      <w:szCs w:val="24"/>
      <w:lang w:val="ru-RU" w:bidi="ar-SA"/>
    </w:rPr>
  </w:style>
  <w:style w:type="character" w:customStyle="1" w:styleId="BodyTextIndent3Char">
    <w:name w:val="Body Text Indent 3 Char"/>
    <w:basedOn w:val="19"/>
    <w:rsid w:val="002812B0"/>
    <w:rPr>
      <w:rFonts w:eastAsia="Calibri"/>
      <w:sz w:val="16"/>
      <w:szCs w:val="16"/>
      <w:lang w:val="ru-RU" w:bidi="ar-SA"/>
    </w:rPr>
  </w:style>
  <w:style w:type="character" w:customStyle="1" w:styleId="BodyText2Char">
    <w:name w:val="Body Text 2 Char"/>
    <w:basedOn w:val="19"/>
    <w:rsid w:val="002812B0"/>
    <w:rPr>
      <w:rFonts w:eastAsia="Calibri"/>
      <w:sz w:val="24"/>
      <w:szCs w:val="24"/>
      <w:lang w:val="ru-RU" w:bidi="ar-SA"/>
    </w:rPr>
  </w:style>
  <w:style w:type="paragraph" w:customStyle="1" w:styleId="affe">
    <w:name w:val="Заголовок"/>
    <w:basedOn w:val="a"/>
    <w:next w:val="a"/>
    <w:rsid w:val="002812B0"/>
    <w:pPr>
      <w:pBdr>
        <w:top w:val="single" w:sz="48" w:space="0" w:color="FF0000"/>
        <w:bottom w:val="single" w:sz="48" w:space="0" w:color="FF0000"/>
      </w:pBdr>
      <w:shd w:val="clear" w:color="auto" w:fill="C0504D"/>
      <w:suppressAutoHyphens/>
      <w:jc w:val="center"/>
    </w:pPr>
    <w:rPr>
      <w:rFonts w:ascii="Cambria" w:eastAsia="Calibri" w:hAnsi="Cambria" w:cs="Cambria"/>
      <w:color w:val="FFFFFF"/>
      <w:spacing w:val="10"/>
      <w:sz w:val="48"/>
      <w:szCs w:val="48"/>
      <w:lang w:eastAsia="zh-CN"/>
    </w:rPr>
  </w:style>
  <w:style w:type="paragraph" w:styleId="afff">
    <w:name w:val="List"/>
    <w:basedOn w:val="af9"/>
    <w:rsid w:val="002812B0"/>
    <w:pPr>
      <w:suppressAutoHyphens/>
    </w:pPr>
    <w:rPr>
      <w:rFonts w:eastAsia="Calibri" w:cs="Mangal"/>
      <w:lang w:eastAsia="zh-CN"/>
    </w:rPr>
  </w:style>
  <w:style w:type="paragraph" w:customStyle="1" w:styleId="1f">
    <w:name w:val="Указатель1"/>
    <w:basedOn w:val="a"/>
    <w:rsid w:val="002812B0"/>
    <w:pPr>
      <w:suppressLineNumbers/>
      <w:suppressAutoHyphens/>
    </w:pPr>
    <w:rPr>
      <w:rFonts w:eastAsia="Calibri" w:cs="Mangal"/>
      <w:lang w:eastAsia="zh-CN"/>
    </w:rPr>
  </w:style>
  <w:style w:type="paragraph" w:customStyle="1" w:styleId="1f0">
    <w:name w:val="Название объекта1"/>
    <w:basedOn w:val="a"/>
    <w:next w:val="a"/>
    <w:rsid w:val="002812B0"/>
    <w:pPr>
      <w:suppressAutoHyphens/>
    </w:pPr>
    <w:rPr>
      <w:rFonts w:eastAsia="Calibri"/>
      <w:b/>
      <w:bCs/>
      <w:color w:val="943634"/>
      <w:sz w:val="18"/>
      <w:szCs w:val="18"/>
      <w:lang w:eastAsia="zh-CN"/>
    </w:rPr>
  </w:style>
  <w:style w:type="paragraph" w:customStyle="1" w:styleId="1f1">
    <w:name w:val="Без интервала1"/>
    <w:basedOn w:val="a"/>
    <w:rsid w:val="002812B0"/>
    <w:pPr>
      <w:suppressAutoHyphens/>
    </w:pPr>
    <w:rPr>
      <w:rFonts w:eastAsia="Calibri"/>
      <w:lang w:eastAsia="zh-CN"/>
    </w:rPr>
  </w:style>
  <w:style w:type="paragraph" w:customStyle="1" w:styleId="2c">
    <w:name w:val="Абзац списка2"/>
    <w:basedOn w:val="a"/>
    <w:rsid w:val="002812B0"/>
    <w:pPr>
      <w:suppressAutoHyphens/>
      <w:ind w:left="720"/>
    </w:pPr>
    <w:rPr>
      <w:rFonts w:eastAsia="Calibri"/>
      <w:lang w:eastAsia="zh-CN"/>
    </w:rPr>
  </w:style>
  <w:style w:type="paragraph" w:customStyle="1" w:styleId="212">
    <w:name w:val="Цитата 21"/>
    <w:basedOn w:val="a"/>
    <w:next w:val="a"/>
    <w:rsid w:val="002812B0"/>
    <w:pPr>
      <w:suppressAutoHyphens/>
    </w:pPr>
    <w:rPr>
      <w:rFonts w:eastAsia="Calibri"/>
      <w:color w:val="943634"/>
      <w:lang w:eastAsia="zh-CN"/>
    </w:rPr>
  </w:style>
  <w:style w:type="paragraph" w:customStyle="1" w:styleId="1f2">
    <w:name w:val="Выделенная цитата1"/>
    <w:basedOn w:val="a"/>
    <w:next w:val="a"/>
    <w:rsid w:val="002812B0"/>
    <w:pPr>
      <w:pBdr>
        <w:top w:val="dotted" w:sz="8" w:space="10" w:color="FF0000"/>
        <w:bottom w:val="dotted" w:sz="8" w:space="10" w:color="FF0000"/>
      </w:pBdr>
      <w:suppressAutoHyphens/>
      <w:spacing w:line="300" w:lineRule="auto"/>
      <w:ind w:left="2160" w:right="2160"/>
      <w:jc w:val="center"/>
    </w:pPr>
    <w:rPr>
      <w:rFonts w:ascii="Cambria" w:eastAsia="Calibri" w:hAnsi="Cambria" w:cs="Cambria"/>
      <w:b/>
      <w:bCs/>
      <w:color w:val="C0504D"/>
      <w:lang w:eastAsia="zh-CN"/>
    </w:rPr>
  </w:style>
  <w:style w:type="paragraph" w:customStyle="1" w:styleId="1f3">
    <w:name w:val="Заголовок оглавления1"/>
    <w:basedOn w:val="10"/>
    <w:next w:val="a"/>
    <w:rsid w:val="002812B0"/>
    <w:pPr>
      <w:pBdr>
        <w:top w:val="single" w:sz="8" w:space="0" w:color="FF0000"/>
        <w:left w:val="single" w:sz="8" w:space="0" w:color="FF0000"/>
        <w:bottom w:val="single" w:sz="8" w:space="0" w:color="FF0000"/>
        <w:right w:val="single" w:sz="8" w:space="0" w:color="FF0000"/>
      </w:pBdr>
      <w:suppressAutoHyphens/>
      <w:spacing w:line="264" w:lineRule="auto"/>
      <w:contextualSpacing w:val="0"/>
    </w:pPr>
    <w:rPr>
      <w:rFonts w:eastAsia="Calibri" w:cs="Cambria"/>
      <w:lang w:eastAsia="zh-CN"/>
    </w:rPr>
  </w:style>
  <w:style w:type="paragraph" w:customStyle="1" w:styleId="310">
    <w:name w:val="Основной текст с отступом 31"/>
    <w:basedOn w:val="a"/>
    <w:rsid w:val="002812B0"/>
    <w:pPr>
      <w:suppressAutoHyphens/>
      <w:spacing w:after="120"/>
      <w:ind w:left="283"/>
    </w:pPr>
    <w:rPr>
      <w:rFonts w:eastAsia="Calibri"/>
      <w:sz w:val="16"/>
      <w:szCs w:val="16"/>
      <w:lang w:eastAsia="zh-CN"/>
    </w:rPr>
  </w:style>
  <w:style w:type="paragraph" w:customStyle="1" w:styleId="220">
    <w:name w:val="Основной текст 22"/>
    <w:basedOn w:val="a"/>
    <w:rsid w:val="002812B0"/>
    <w:pPr>
      <w:suppressAutoHyphens/>
      <w:spacing w:after="120" w:line="480" w:lineRule="auto"/>
    </w:pPr>
    <w:rPr>
      <w:rFonts w:eastAsia="Calibri"/>
      <w:lang w:eastAsia="zh-CN"/>
    </w:rPr>
  </w:style>
  <w:style w:type="paragraph" w:customStyle="1" w:styleId="213">
    <w:name w:val="Список 21"/>
    <w:basedOn w:val="a"/>
    <w:rsid w:val="002812B0"/>
    <w:pPr>
      <w:suppressAutoHyphens/>
      <w:ind w:left="566" w:hanging="283"/>
    </w:pPr>
    <w:rPr>
      <w:rFonts w:eastAsia="Calibri"/>
      <w:color w:val="000000"/>
      <w:sz w:val="28"/>
      <w:szCs w:val="20"/>
      <w:lang w:eastAsia="zh-CN"/>
    </w:rPr>
  </w:style>
  <w:style w:type="paragraph" w:customStyle="1" w:styleId="afff0">
    <w:name w:val="Содержимое таблицы"/>
    <w:basedOn w:val="a"/>
    <w:rsid w:val="002812B0"/>
    <w:pPr>
      <w:suppressLineNumbers/>
      <w:suppressAutoHyphens/>
    </w:pPr>
    <w:rPr>
      <w:rFonts w:eastAsia="Calibri"/>
      <w:lang w:eastAsia="zh-CN"/>
    </w:rPr>
  </w:style>
  <w:style w:type="paragraph" w:customStyle="1" w:styleId="afff1">
    <w:name w:val="Заголовок таблицы"/>
    <w:basedOn w:val="afff0"/>
    <w:rsid w:val="002812B0"/>
    <w:pPr>
      <w:jc w:val="center"/>
    </w:pPr>
    <w:rPr>
      <w:b/>
      <w:bCs/>
    </w:rPr>
  </w:style>
  <w:style w:type="character" w:customStyle="1" w:styleId="NormalWebChar">
    <w:name w:val="Normal (Web) Char"/>
    <w:aliases w:val="Обычный (Web) Char"/>
    <w:basedOn w:val="a0"/>
    <w:locked/>
    <w:rsid w:val="00A37D1F"/>
    <w:rPr>
      <w:rFonts w:ascii="Times New Roman" w:hAnsi="Times New Roman" w:cs="Times New Roman"/>
      <w:sz w:val="24"/>
      <w:szCs w:val="24"/>
    </w:rPr>
  </w:style>
  <w:style w:type="paragraph" w:customStyle="1" w:styleId="T">
    <w:name w:val="СтильT"/>
    <w:basedOn w:val="a"/>
    <w:rsid w:val="00643FA6"/>
    <w:pPr>
      <w:ind w:firstLine="709"/>
      <w:jc w:val="both"/>
    </w:pPr>
    <w:rPr>
      <w:sz w:val="28"/>
      <w:szCs w:val="20"/>
      <w:lang w:val="uk-UA"/>
    </w:rPr>
  </w:style>
  <w:style w:type="numbering" w:customStyle="1" w:styleId="1">
    <w:name w:val="Стиль1"/>
    <w:uiPriority w:val="99"/>
    <w:rsid w:val="00595E9B"/>
    <w:pPr>
      <w:numPr>
        <w:numId w:val="13"/>
      </w:numPr>
    </w:pPr>
  </w:style>
  <w:style w:type="paragraph" w:customStyle="1" w:styleId="1f4">
    <w:name w:val="1"/>
    <w:basedOn w:val="a"/>
    <w:rsid w:val="003D5FC0"/>
    <w:rPr>
      <w:rFonts w:ascii="Verdana" w:hAnsi="Verdana" w:cs="Verdana"/>
      <w:sz w:val="20"/>
      <w:szCs w:val="20"/>
      <w:lang w:val="en-US" w:eastAsia="en-US"/>
    </w:rPr>
  </w:style>
  <w:style w:type="character" w:customStyle="1" w:styleId="afff2">
    <w:name w:val="Основной текст_"/>
    <w:link w:val="1f5"/>
    <w:locked/>
    <w:rsid w:val="003D5FC0"/>
    <w:rPr>
      <w:sz w:val="24"/>
      <w:shd w:val="clear" w:color="auto" w:fill="FFFFFF"/>
    </w:rPr>
  </w:style>
  <w:style w:type="paragraph" w:customStyle="1" w:styleId="1f5">
    <w:name w:val="Основной текст1"/>
    <w:basedOn w:val="a"/>
    <w:link w:val="afff2"/>
    <w:rsid w:val="003D5FC0"/>
    <w:pPr>
      <w:shd w:val="clear" w:color="auto" w:fill="FFFFFF"/>
      <w:spacing w:before="360" w:after="240" w:line="298" w:lineRule="exact"/>
      <w:ind w:hanging="280"/>
    </w:pPr>
    <w:rPr>
      <w:rFonts w:ascii="Calibri" w:eastAsia="Calibri" w:hAnsi="Calibri"/>
      <w:szCs w:val="20"/>
      <w:shd w:val="clear" w:color="auto" w:fill="FFFFFF"/>
    </w:rPr>
  </w:style>
  <w:style w:type="paragraph" w:customStyle="1" w:styleId="Default">
    <w:name w:val="Default"/>
    <w:rsid w:val="00F03C3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21">
    <w:name w:val="Основной текст с отступом 22"/>
    <w:basedOn w:val="a"/>
    <w:rsid w:val="00CC7330"/>
    <w:pPr>
      <w:ind w:firstLine="709"/>
      <w:jc w:val="both"/>
    </w:pPr>
    <w:rPr>
      <w:sz w:val="28"/>
      <w:szCs w:val="20"/>
      <w:lang w:val="uk-UA"/>
    </w:rPr>
  </w:style>
  <w:style w:type="paragraph" w:customStyle="1" w:styleId="36">
    <w:name w:val="Абзац списка3"/>
    <w:basedOn w:val="a"/>
    <w:rsid w:val="00024689"/>
    <w:pPr>
      <w:ind w:left="720"/>
      <w:contextualSpacing/>
    </w:pPr>
    <w:rPr>
      <w:rFonts w:eastAsia="Calibri"/>
    </w:rPr>
  </w:style>
  <w:style w:type="paragraph" w:customStyle="1" w:styleId="120">
    <w:name w:val="Обычный 12"/>
    <w:basedOn w:val="a"/>
    <w:rsid w:val="005F719D"/>
    <w:pPr>
      <w:ind w:firstLine="709"/>
      <w:jc w:val="both"/>
    </w:pPr>
    <w:rPr>
      <w:szCs w:val="20"/>
    </w:rPr>
  </w:style>
  <w:style w:type="paragraph" w:customStyle="1" w:styleId="44">
    <w:name w:val="Абзац списка4"/>
    <w:basedOn w:val="a"/>
    <w:rsid w:val="00794E08"/>
    <w:pPr>
      <w:ind w:left="720"/>
      <w:contextualSpacing/>
    </w:pPr>
    <w:rPr>
      <w:rFonts w:eastAsia="Calibri"/>
    </w:rPr>
  </w:style>
  <w:style w:type="paragraph" w:customStyle="1" w:styleId="52">
    <w:name w:val="Абзац списка5"/>
    <w:basedOn w:val="a"/>
    <w:rsid w:val="001C4F1E"/>
    <w:pPr>
      <w:ind w:left="720"/>
      <w:contextualSpacing/>
    </w:pPr>
    <w:rPr>
      <w:rFonts w:eastAsia="Calibri"/>
    </w:rPr>
  </w:style>
  <w:style w:type="paragraph" w:customStyle="1" w:styleId="62">
    <w:name w:val="Абзац списка6"/>
    <w:basedOn w:val="a"/>
    <w:uiPriority w:val="99"/>
    <w:qFormat/>
    <w:rsid w:val="00E66B71"/>
    <w:pPr>
      <w:ind w:left="720"/>
      <w:contextualSpacing/>
    </w:pPr>
  </w:style>
  <w:style w:type="paragraph" w:customStyle="1" w:styleId="71">
    <w:name w:val="Абзац списка7"/>
    <w:basedOn w:val="a"/>
    <w:rsid w:val="00F711E8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3269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5706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175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2800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9204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794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3857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2832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2952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3.emf"/><Relationship Id="rId21" Type="http://schemas.openxmlformats.org/officeDocument/2006/relationships/image" Target="media/image8.jpeg"/><Relationship Id="rId42" Type="http://schemas.openxmlformats.org/officeDocument/2006/relationships/chart" Target="charts/chart6.xml"/><Relationship Id="rId47" Type="http://schemas.openxmlformats.org/officeDocument/2006/relationships/chart" Target="charts/chart11.xml"/><Relationship Id="rId63" Type="http://schemas.openxmlformats.org/officeDocument/2006/relationships/chart" Target="charts/chart27.xml"/><Relationship Id="rId68" Type="http://schemas.openxmlformats.org/officeDocument/2006/relationships/chart" Target="charts/chart32.xml"/><Relationship Id="rId84" Type="http://schemas.openxmlformats.org/officeDocument/2006/relationships/chart" Target="charts/chart48.xml"/><Relationship Id="rId89" Type="http://schemas.openxmlformats.org/officeDocument/2006/relationships/header" Target="header1.xml"/><Relationship Id="rId112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6" Type="http://schemas.openxmlformats.org/officeDocument/2006/relationships/image" Target="media/image3.jpeg"/><Relationship Id="rId107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1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32" Type="http://schemas.openxmlformats.org/officeDocument/2006/relationships/image" Target="media/image17.jpeg"/><Relationship Id="rId37" Type="http://schemas.openxmlformats.org/officeDocument/2006/relationships/chart" Target="charts/chart1.xml"/><Relationship Id="rId53" Type="http://schemas.openxmlformats.org/officeDocument/2006/relationships/chart" Target="charts/chart17.xml"/><Relationship Id="rId58" Type="http://schemas.openxmlformats.org/officeDocument/2006/relationships/chart" Target="charts/chart22.xml"/><Relationship Id="rId74" Type="http://schemas.openxmlformats.org/officeDocument/2006/relationships/chart" Target="charts/chart38.xml"/><Relationship Id="rId79" Type="http://schemas.openxmlformats.org/officeDocument/2006/relationships/chart" Target="charts/chart43.xml"/><Relationship Id="rId102" Type="http://schemas.openxmlformats.org/officeDocument/2006/relationships/chart" Target="charts/chart64.xml"/><Relationship Id="rId123" Type="http://schemas.openxmlformats.org/officeDocument/2006/relationships/chart" Target="charts/chart76.xml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95" Type="http://schemas.openxmlformats.org/officeDocument/2006/relationships/chart" Target="charts/chart57.xml"/><Relationship Id="rId19" Type="http://schemas.openxmlformats.org/officeDocument/2006/relationships/image" Target="media/image6.jpe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microsoft.com/office/2007/relationships/hdphoto" Target="media/hdphoto1.wdp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chart" Target="charts/chart7.xml"/><Relationship Id="rId48" Type="http://schemas.openxmlformats.org/officeDocument/2006/relationships/chart" Target="charts/chart12.xml"/><Relationship Id="rId56" Type="http://schemas.openxmlformats.org/officeDocument/2006/relationships/chart" Target="charts/chart20.xml"/><Relationship Id="rId64" Type="http://schemas.openxmlformats.org/officeDocument/2006/relationships/chart" Target="charts/chart28.xml"/><Relationship Id="rId69" Type="http://schemas.openxmlformats.org/officeDocument/2006/relationships/chart" Target="charts/chart33.xml"/><Relationship Id="rId77" Type="http://schemas.openxmlformats.org/officeDocument/2006/relationships/chart" Target="charts/chart41.xml"/><Relationship Id="rId100" Type="http://schemas.openxmlformats.org/officeDocument/2006/relationships/chart" Target="charts/chart62.xml"/><Relationship Id="rId105" Type="http://schemas.openxmlformats.org/officeDocument/2006/relationships/chart" Target="charts/chart67.xml"/><Relationship Id="rId113" Type="http://schemas.openxmlformats.org/officeDocument/2006/relationships/chart" Target="charts/chart70.xml"/><Relationship Id="rId118" Type="http://schemas.openxmlformats.org/officeDocument/2006/relationships/oleObject" Target="embeddings/_____Microsoft_Office_Excel_97-20031.xls"/><Relationship Id="rId126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8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51" Type="http://schemas.openxmlformats.org/officeDocument/2006/relationships/chart" Target="charts/chart15.xml"/><Relationship Id="rId72" Type="http://schemas.openxmlformats.org/officeDocument/2006/relationships/chart" Target="charts/chart36.xml"/><Relationship Id="rId80" Type="http://schemas.openxmlformats.org/officeDocument/2006/relationships/chart" Target="charts/chart44.xml"/><Relationship Id="rId85" Type="http://schemas.openxmlformats.org/officeDocument/2006/relationships/chart" Target="charts/chart49.xml"/><Relationship Id="rId93" Type="http://schemas.openxmlformats.org/officeDocument/2006/relationships/chart" Target="charts/chart55.xml"/><Relationship Id="rId98" Type="http://schemas.openxmlformats.org/officeDocument/2006/relationships/chart" Target="charts/chart60.xml"/><Relationship Id="rId121" Type="http://schemas.openxmlformats.org/officeDocument/2006/relationships/chart" Target="charts/chart74.xml"/><Relationship Id="rId3" Type="http://schemas.openxmlformats.org/officeDocument/2006/relationships/styles" Target="styles.xml"/><Relationship Id="rId12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chart" Target="charts/chart2.xml"/><Relationship Id="rId46" Type="http://schemas.openxmlformats.org/officeDocument/2006/relationships/chart" Target="charts/chart10.xml"/><Relationship Id="rId59" Type="http://schemas.openxmlformats.org/officeDocument/2006/relationships/chart" Target="charts/chart23.xml"/><Relationship Id="rId67" Type="http://schemas.openxmlformats.org/officeDocument/2006/relationships/chart" Target="charts/chart31.xml"/><Relationship Id="rId103" Type="http://schemas.openxmlformats.org/officeDocument/2006/relationships/chart" Target="charts/chart65.xml"/><Relationship Id="rId108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16" Type="http://schemas.openxmlformats.org/officeDocument/2006/relationships/chart" Target="charts/chart72.xml"/><Relationship Id="rId124" Type="http://schemas.openxmlformats.org/officeDocument/2006/relationships/chart" Target="charts/chart77.xml"/><Relationship Id="rId129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chart" Target="charts/chart5.xml"/><Relationship Id="rId54" Type="http://schemas.openxmlformats.org/officeDocument/2006/relationships/chart" Target="charts/chart18.xml"/><Relationship Id="rId62" Type="http://schemas.openxmlformats.org/officeDocument/2006/relationships/chart" Target="charts/chart26.xml"/><Relationship Id="rId70" Type="http://schemas.openxmlformats.org/officeDocument/2006/relationships/chart" Target="charts/chart34.xml"/><Relationship Id="rId75" Type="http://schemas.openxmlformats.org/officeDocument/2006/relationships/chart" Target="charts/chart39.xml"/><Relationship Id="rId83" Type="http://schemas.openxmlformats.org/officeDocument/2006/relationships/chart" Target="charts/chart47.xml"/><Relationship Id="rId88" Type="http://schemas.openxmlformats.org/officeDocument/2006/relationships/chart" Target="charts/chart52.xml"/><Relationship Id="rId91" Type="http://schemas.openxmlformats.org/officeDocument/2006/relationships/chart" Target="charts/chart53.xml"/><Relationship Id="rId96" Type="http://schemas.openxmlformats.org/officeDocument/2006/relationships/chart" Target="charts/chart58.xml"/><Relationship Id="rId111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chart" Target="charts/chart13.xml"/><Relationship Id="rId57" Type="http://schemas.openxmlformats.org/officeDocument/2006/relationships/chart" Target="charts/chart21.xml"/><Relationship Id="rId106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14" Type="http://schemas.openxmlformats.org/officeDocument/2006/relationships/chart" Target="charts/chart71.xml"/><Relationship Id="rId119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27" Type="http://schemas.openxmlformats.org/officeDocument/2006/relationships/header" Target="header3.xml"/><Relationship Id="rId10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31" Type="http://schemas.openxmlformats.org/officeDocument/2006/relationships/image" Target="media/image16.jpeg"/><Relationship Id="rId44" Type="http://schemas.openxmlformats.org/officeDocument/2006/relationships/chart" Target="charts/chart8.xml"/><Relationship Id="rId52" Type="http://schemas.openxmlformats.org/officeDocument/2006/relationships/chart" Target="charts/chart16.xml"/><Relationship Id="rId60" Type="http://schemas.openxmlformats.org/officeDocument/2006/relationships/chart" Target="charts/chart24.xml"/><Relationship Id="rId65" Type="http://schemas.openxmlformats.org/officeDocument/2006/relationships/chart" Target="charts/chart29.xml"/><Relationship Id="rId73" Type="http://schemas.openxmlformats.org/officeDocument/2006/relationships/chart" Target="charts/chart37.xml"/><Relationship Id="rId78" Type="http://schemas.openxmlformats.org/officeDocument/2006/relationships/chart" Target="charts/chart42.xml"/><Relationship Id="rId81" Type="http://schemas.openxmlformats.org/officeDocument/2006/relationships/chart" Target="charts/chart45.xml"/><Relationship Id="rId86" Type="http://schemas.openxmlformats.org/officeDocument/2006/relationships/chart" Target="charts/chart50.xml"/><Relationship Id="rId94" Type="http://schemas.openxmlformats.org/officeDocument/2006/relationships/chart" Target="charts/chart56.xml"/><Relationship Id="rId99" Type="http://schemas.openxmlformats.org/officeDocument/2006/relationships/chart" Target="charts/chart61.xml"/><Relationship Id="rId101" Type="http://schemas.openxmlformats.org/officeDocument/2006/relationships/chart" Target="charts/chart63.xml"/><Relationship Id="rId122" Type="http://schemas.openxmlformats.org/officeDocument/2006/relationships/chart" Target="charts/chart75.xml"/><Relationship Id="rId13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3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18" Type="http://schemas.openxmlformats.org/officeDocument/2006/relationships/image" Target="media/image5.jpeg"/><Relationship Id="rId39" Type="http://schemas.openxmlformats.org/officeDocument/2006/relationships/chart" Target="charts/chart3.xml"/><Relationship Id="rId109" Type="http://schemas.openxmlformats.org/officeDocument/2006/relationships/chart" Target="charts/chart68.xml"/><Relationship Id="rId34" Type="http://schemas.openxmlformats.org/officeDocument/2006/relationships/image" Target="media/image19.jpeg"/><Relationship Id="rId50" Type="http://schemas.openxmlformats.org/officeDocument/2006/relationships/chart" Target="charts/chart14.xml"/><Relationship Id="rId55" Type="http://schemas.openxmlformats.org/officeDocument/2006/relationships/chart" Target="charts/chart19.xml"/><Relationship Id="rId76" Type="http://schemas.openxmlformats.org/officeDocument/2006/relationships/chart" Target="charts/chart40.xml"/><Relationship Id="rId97" Type="http://schemas.openxmlformats.org/officeDocument/2006/relationships/chart" Target="charts/chart59.xml"/><Relationship Id="rId104" Type="http://schemas.openxmlformats.org/officeDocument/2006/relationships/chart" Target="charts/chart66.xml"/><Relationship Id="rId120" Type="http://schemas.openxmlformats.org/officeDocument/2006/relationships/chart" Target="charts/chart73.xml"/><Relationship Id="rId125" Type="http://schemas.openxmlformats.org/officeDocument/2006/relationships/chart" Target="charts/chart78.xml"/><Relationship Id="rId7" Type="http://schemas.openxmlformats.org/officeDocument/2006/relationships/endnotes" Target="endnotes.xml"/><Relationship Id="rId71" Type="http://schemas.openxmlformats.org/officeDocument/2006/relationships/chart" Target="charts/chart35.xml"/><Relationship Id="rId92" Type="http://schemas.openxmlformats.org/officeDocument/2006/relationships/chart" Target="charts/chart54.xm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1.jpeg"/><Relationship Id="rId40" Type="http://schemas.openxmlformats.org/officeDocument/2006/relationships/chart" Target="charts/chart4.xml"/><Relationship Id="rId45" Type="http://schemas.openxmlformats.org/officeDocument/2006/relationships/chart" Target="charts/chart9.xml"/><Relationship Id="rId66" Type="http://schemas.openxmlformats.org/officeDocument/2006/relationships/chart" Target="charts/chart30.xml"/><Relationship Id="rId87" Type="http://schemas.openxmlformats.org/officeDocument/2006/relationships/chart" Target="charts/chart51.xml"/><Relationship Id="rId110" Type="http://schemas.openxmlformats.org/officeDocument/2006/relationships/chart" Target="charts/chart69.xml"/><Relationship Id="rId115" Type="http://schemas.openxmlformats.org/officeDocument/2006/relationships/hyperlink" Target="file:///C:\Documents%20and%20Settings\&#1040;&#1076;&#1084;&#1080;&#1085;&#1080;&#1089;&#1090;&#1088;&#1072;&#1090;&#1086;&#1088;\&#1052;&#1086;&#1080;%20&#1076;&#1086;&#1082;&#1091;&#1084;&#1077;&#1085;&#1090;&#1099;\&#1055;&#1056;&#1054;&#1043;&#1056;&#1040;&#1052;&#1052;&#1067;\&#1055;&#1088;&#1086;&#1075;&#1088;&#1072;&#1084;&#1084;&#1072;%202011\&#1088;&#1072;&#1073;&#1086;&#1095;&#1072;&#1103;\7%20&#1057;&#1090;&#1088;&#1091;&#1082;&#1090;&#1091;&#1088;&#1072;.doc" TargetMode="External"/><Relationship Id="rId61" Type="http://schemas.openxmlformats.org/officeDocument/2006/relationships/chart" Target="charts/chart25.xml"/><Relationship Id="rId82" Type="http://schemas.openxmlformats.org/officeDocument/2006/relationships/chart" Target="charts/chart4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8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9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0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1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3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1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15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1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18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19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20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21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6.xlsx"/><Relationship Id="rId1" Type="http://schemas.openxmlformats.org/officeDocument/2006/relationships/themeOverride" Target="../theme/themeOverride22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23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24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25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26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1.xlsx"/><Relationship Id="rId1" Type="http://schemas.openxmlformats.org/officeDocument/2006/relationships/themeOverride" Target="../theme/themeOverride27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28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3.xlsx"/><Relationship Id="rId1" Type="http://schemas.openxmlformats.org/officeDocument/2006/relationships/themeOverride" Target="../theme/themeOverride29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4.xlsx"/><Relationship Id="rId1" Type="http://schemas.openxmlformats.org/officeDocument/2006/relationships/themeOverride" Target="../theme/themeOverride30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31.xm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8.xlsx"/><Relationship Id="rId1" Type="http://schemas.openxmlformats.org/officeDocument/2006/relationships/themeOverride" Target="../theme/themeOverride32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51.xlsx"/><Relationship Id="rId2" Type="http://schemas.openxmlformats.org/officeDocument/2006/relationships/image" Target="../media/image22.png"/><Relationship Id="rId1" Type="http://schemas.openxmlformats.org/officeDocument/2006/relationships/themeOverride" Target="../theme/themeOverride33.xm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2.xlsx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3.xlsx"/><Relationship Id="rId1" Type="http://schemas.openxmlformats.org/officeDocument/2006/relationships/themeOverride" Target="../theme/themeOverride34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4.xlsx"/><Relationship Id="rId1" Type="http://schemas.openxmlformats.org/officeDocument/2006/relationships/themeOverride" Target="../theme/themeOverride35.xm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6.xlsx"/><Relationship Id="rId1" Type="http://schemas.openxmlformats.org/officeDocument/2006/relationships/themeOverride" Target="../theme/themeOverride3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7.xlsx"/><Relationship Id="rId1" Type="http://schemas.openxmlformats.org/officeDocument/2006/relationships/themeOverride" Target="../theme/themeOverride37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8.xlsx"/><Relationship Id="rId1" Type="http://schemas.openxmlformats.org/officeDocument/2006/relationships/themeOverride" Target="../theme/themeOverride38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9.xlsx"/><Relationship Id="rId1" Type="http://schemas.openxmlformats.org/officeDocument/2006/relationships/themeOverride" Target="../theme/themeOverride39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0.xlsx"/><Relationship Id="rId1" Type="http://schemas.openxmlformats.org/officeDocument/2006/relationships/themeOverride" Target="../theme/themeOverride40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1.xlsx"/><Relationship Id="rId1" Type="http://schemas.openxmlformats.org/officeDocument/2006/relationships/themeOverride" Target="../theme/themeOverride41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2.xlsx"/><Relationship Id="rId1" Type="http://schemas.openxmlformats.org/officeDocument/2006/relationships/themeOverride" Target="../theme/themeOverride42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3.xlsx"/><Relationship Id="rId1" Type="http://schemas.openxmlformats.org/officeDocument/2006/relationships/themeOverride" Target="../theme/themeOverride43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4.xlsx"/><Relationship Id="rId1" Type="http://schemas.openxmlformats.org/officeDocument/2006/relationships/themeOverride" Target="../theme/themeOverride44.xm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6.xlsx"/><Relationship Id="rId1" Type="http://schemas.openxmlformats.org/officeDocument/2006/relationships/themeOverride" Target="../theme/themeOverride45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7.xlsx"/><Relationship Id="rId1" Type="http://schemas.openxmlformats.org/officeDocument/2006/relationships/themeOverride" Target="../theme/themeOverride46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8.xlsx"/><Relationship Id="rId1" Type="http://schemas.openxmlformats.org/officeDocument/2006/relationships/themeOverride" Target="../theme/themeOverride47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69.xlsx"/><Relationship Id="rId1" Type="http://schemas.openxmlformats.org/officeDocument/2006/relationships/themeOverride" Target="../theme/themeOverride48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5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0.xlsx"/><Relationship Id="rId1" Type="http://schemas.openxmlformats.org/officeDocument/2006/relationships/themeOverride" Target="../theme/themeOverride49.xm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.xlsx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2.xlsx"/><Relationship Id="rId1" Type="http://schemas.openxmlformats.org/officeDocument/2006/relationships/themeOverride" Target="../theme/themeOverride50.xm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3.xlsx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4.xlsx"/><Relationship Id="rId1" Type="http://schemas.openxmlformats.org/officeDocument/2006/relationships/themeOverride" Target="../theme/themeOverride51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5.xlsx"/><Relationship Id="rId1" Type="http://schemas.openxmlformats.org/officeDocument/2006/relationships/themeOverride" Target="../theme/themeOverride52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6.xlsx"/><Relationship Id="rId1" Type="http://schemas.openxmlformats.org/officeDocument/2006/relationships/themeOverride" Target="../theme/themeOverride53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7.xlsx"/><Relationship Id="rId1" Type="http://schemas.openxmlformats.org/officeDocument/2006/relationships/themeOverride" Target="../theme/themeOverride54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78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1746031746031744E-2"/>
          <c:y val="1.937984496124031E-2"/>
          <c:w val="0.946031746031746"/>
          <c:h val="0.60711882605585465"/>
        </c:manualLayout>
      </c:layout>
      <c:barChart>
        <c:barDir val="col"/>
        <c:grouping val="clustered"/>
        <c:ser>
          <c:idx val="1"/>
          <c:order val="0"/>
          <c:tx>
            <c:strRef>
              <c:f>Лист1!$A$2</c:f>
              <c:strCache>
                <c:ptCount val="1"/>
                <c:pt idx="0">
                  <c:v>Населення (на кінець року)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2"/>
              <c:layout>
                <c:manualLayout>
                  <c:x val="-1.8350944473909041E-3"/>
                  <c:y val="1.113838502980650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9599363551058707E-3"/>
                  <c:y val="2.3520042949176808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3.1441665646718322E-4"/>
                  <c:y val="1.7298973991887692E-2"/>
                </c:manualLayout>
              </c:layout>
              <c:dLblPos val="outEnd"/>
              <c:showVal val="1"/>
            </c:dLbl>
            <c:dLbl>
              <c:idx val="5"/>
              <c:dLblPos val="outEnd"/>
              <c:showVal val="1"/>
            </c:dLbl>
            <c:dLbl>
              <c:idx val="6"/>
              <c:dLblPos val="outEnd"/>
              <c:showVal val="1"/>
            </c:dLbl>
            <c:dLbl>
              <c:idx val="7"/>
              <c:dLblPos val="outEnd"/>
              <c:showVal val="1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 formatCode="0.0">
                  <c:v>4453.9000000000005</c:v>
                </c:pt>
                <c:pt idx="1">
                  <c:v>4420.1000000000004</c:v>
                </c:pt>
                <c:pt idx="2" formatCode="0.0">
                  <c:v>4390.3</c:v>
                </c:pt>
                <c:pt idx="3">
                  <c:v>4362.5</c:v>
                </c:pt>
                <c:pt idx="4" formatCode="0.0">
                  <c:v>4339.8</c:v>
                </c:pt>
              </c:numCache>
            </c:numRef>
          </c:val>
        </c:ser>
        <c:dLbls>
          <c:showVal val="1"/>
        </c:dLbls>
        <c:gapWidth val="100"/>
        <c:overlap val="80"/>
        <c:axId val="87899136"/>
        <c:axId val="87913216"/>
      </c:barChart>
      <c:lineChart>
        <c:grouping val="standard"/>
        <c:ser>
          <c:idx val="0"/>
          <c:order val="1"/>
          <c:tx>
            <c:strRef>
              <c:f>Лист1!$A$3</c:f>
              <c:strCache>
                <c:ptCount val="1"/>
                <c:pt idx="0">
                  <c:v>Смертність</c:v>
                </c:pt>
              </c:strCache>
            </c:strRef>
          </c:tx>
          <c:spPr>
            <a:ln w="31750">
              <a:solidFill>
                <a:srgbClr val="333333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969696"/>
              </a:solidFill>
              <a:ln>
                <a:solidFill>
                  <a:srgbClr val="33333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1274257816218584E-2"/>
                  <c:y val="-4.669035273029884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3548882814518703E-2"/>
                  <c:y val="-6.331732923628491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6102838181496801E-2"/>
                  <c:y val="-6.719032072210490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314688643194212E-2"/>
                  <c:y val="-6.537481595288401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7953571865694532E-2"/>
                  <c:y val="-7.2294987516804923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75.3</c:v>
                </c:pt>
                <c:pt idx="1">
                  <c:v>73.900000000000006</c:v>
                </c:pt>
                <c:pt idx="2" formatCode="0.0">
                  <c:v>71</c:v>
                </c:pt>
                <c:pt idx="3">
                  <c:v>70.5</c:v>
                </c:pt>
                <c:pt idx="4" formatCode="0.0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Народжуваність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olid"/>
            </a:ln>
          </c:spPr>
          <c:marker>
            <c:symbol val="circle"/>
            <c:size val="9"/>
            <c:spPr>
              <a:solidFill>
                <a:schemeClr val="bg1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1274257816218584E-2"/>
                  <c:y val="8.929432116440980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7003114248029197E-2"/>
                  <c:y val="7.400422508162449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9474249656617122E-2"/>
                  <c:y val="7.620510850777764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2028205023594886E-2"/>
                  <c:y val="7.958581396837591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7953571865694532E-2"/>
                  <c:y val="6.582933230907112E-2"/>
                </c:manualLayout>
              </c:layout>
              <c:dLblPos val="r"/>
              <c:showVal val="1"/>
            </c:dLbl>
            <c:dLbl>
              <c:idx val="5"/>
              <c:dLblPos val="r"/>
              <c:showVal val="1"/>
            </c:dLbl>
            <c:dLbl>
              <c:idx val="6"/>
              <c:dLblPos val="r"/>
              <c:showVal val="1"/>
            </c:dLbl>
            <c:dLbl>
              <c:idx val="7"/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 formatCode="0.0">
                  <c:v>43.4</c:v>
                </c:pt>
                <c:pt idx="1">
                  <c:v>41.3</c:v>
                </c:pt>
                <c:pt idx="2" formatCode="0.0">
                  <c:v>41.7</c:v>
                </c:pt>
                <c:pt idx="3">
                  <c:v>42.8</c:v>
                </c:pt>
                <c:pt idx="4" formatCode="0.0">
                  <c:v>30.4</c:v>
                </c:pt>
              </c:numCache>
            </c:numRef>
          </c:val>
        </c:ser>
        <c:dLbls>
          <c:showVal val="1"/>
        </c:dLbls>
        <c:marker val="1"/>
        <c:axId val="87914752"/>
        <c:axId val="87928832"/>
      </c:lineChart>
      <c:catAx>
        <c:axId val="87899136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913216"/>
        <c:crosses val="autoZero"/>
        <c:lblAlgn val="ctr"/>
        <c:lblOffset val="100"/>
        <c:tickLblSkip val="1"/>
        <c:tickMarkSkip val="1"/>
      </c:catAx>
      <c:valAx>
        <c:axId val="87913216"/>
        <c:scaling>
          <c:orientation val="minMax"/>
          <c:max val="5000"/>
          <c:min val="2000"/>
        </c:scaling>
        <c:axPos val="l"/>
        <c:numFmt formatCode="0.0" sourceLinked="1"/>
        <c:majorTickMark val="cross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" b="0" i="0" u="none" strike="noStrike" baseline="0">
                <a:solidFill>
                  <a:srgbClr val="FFFFFF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899136"/>
        <c:crosses val="autoZero"/>
        <c:crossBetween val="between"/>
      </c:valAx>
      <c:catAx>
        <c:axId val="87914752"/>
        <c:scaling>
          <c:orientation val="minMax"/>
        </c:scaling>
        <c:delete val="1"/>
        <c:axPos val="b"/>
        <c:tickLblPos val="none"/>
        <c:crossAx val="87928832"/>
        <c:crosses val="autoZero"/>
        <c:lblAlgn val="ctr"/>
        <c:lblOffset val="100"/>
      </c:catAx>
      <c:valAx>
        <c:axId val="87928832"/>
        <c:scaling>
          <c:orientation val="minMax"/>
          <c:max val="120"/>
          <c:min val="10"/>
        </c:scaling>
        <c:axPos val="r"/>
        <c:numFmt formatCode="General" sourceLinked="1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" b="0" i="0" u="none" strike="noStrike" baseline="0">
                <a:solidFill>
                  <a:srgbClr val="FFFFFF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914752"/>
        <c:crosses val="max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5561312607944715E-2"/>
          <c:y val="0.77819550836690365"/>
          <c:w val="0.93651122625215888"/>
          <c:h val="0.18560539661050021"/>
        </c:manualLayout>
      </c:layout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125628140703519E-2"/>
          <c:y val="4.8872180451127824E-2"/>
          <c:w val="0.9246231155779"/>
          <c:h val="0.6862053158848101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dLbls>
            <c:numFmt formatCode="#,##0.0" sourceLinked="0"/>
            <c:spPr>
              <a:noFill/>
              <a:ln w="25362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380.1</c:v>
                </c:pt>
                <c:pt idx="1">
                  <c:v>499.6</c:v>
                </c:pt>
                <c:pt idx="2" formatCode="0.0">
                  <c:v>630.1</c:v>
                </c:pt>
                <c:pt idx="3">
                  <c:v>554.79999999999995</c:v>
                </c:pt>
                <c:pt idx="4" formatCode="0.0">
                  <c:v>486.6</c:v>
                </c:pt>
              </c:numCache>
            </c:numRef>
          </c:val>
        </c:ser>
        <c:dLbls>
          <c:showVal val="1"/>
        </c:dLbls>
        <c:gapWidth val="147"/>
        <c:axId val="104437248"/>
        <c:axId val="104438784"/>
      </c:barChart>
      <c:catAx>
        <c:axId val="10443724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999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438784"/>
        <c:crosses val="autoZero"/>
        <c:auto val="1"/>
        <c:lblAlgn val="ctr"/>
        <c:lblOffset val="100"/>
        <c:tickLblSkip val="1"/>
        <c:tickMarkSkip val="1"/>
      </c:catAx>
      <c:valAx>
        <c:axId val="104438784"/>
        <c:scaling>
          <c:orientation val="minMax"/>
        </c:scaling>
        <c:delete val="1"/>
        <c:axPos val="l"/>
        <c:numFmt formatCode="General" sourceLinked="1"/>
        <c:tickLblPos val="none"/>
        <c:crossAx val="10443724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"/>
          <c:y val="4.9252126616703029E-2"/>
          <c:w val="1"/>
          <c:h val="0.75031527685545363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31750">
              <a:solidFill>
                <a:srgbClr val="C0000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7.595380577427821E-2"/>
                  <c:y val="0.10498892183931555"/>
                </c:manualLayout>
              </c:layout>
              <c:showVal val="1"/>
            </c:dLbl>
            <c:dLbl>
              <c:idx val="1"/>
              <c:layout>
                <c:manualLayout>
                  <c:x val="2.1901155523680212E-2"/>
                  <c:y val="-2.8977117489852981E-2"/>
                </c:manualLayout>
              </c:layout>
              <c:showVal val="1"/>
            </c:dLbl>
            <c:dLbl>
              <c:idx val="2"/>
              <c:layout>
                <c:manualLayout>
                  <c:x val="1.3764496785524046E-2"/>
                  <c:y val="-3.6748830606975452E-2"/>
                </c:manualLayout>
              </c:layout>
              <c:showVal val="1"/>
            </c:dLbl>
            <c:dLbl>
              <c:idx val="3"/>
              <c:layout>
                <c:manualLayout>
                  <c:x val="-5.8019160104986874E-2"/>
                  <c:y val="0.10297303746122669"/>
                </c:manualLayout>
              </c:layout>
              <c:showVal val="1"/>
            </c:dLbl>
            <c:dLbl>
              <c:idx val="4"/>
              <c:layout>
                <c:manualLayout>
                  <c:x val="2.6791694574681849E-2"/>
                  <c:y val="-5.2178450300026094E-3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100.3</c:v>
                </c:pt>
                <c:pt idx="1">
                  <c:v>109.2</c:v>
                </c:pt>
                <c:pt idx="2">
                  <c:v>103.7</c:v>
                </c:pt>
                <c:pt idx="3">
                  <c:v>99.2</c:v>
                </c:pt>
                <c:pt idx="4" formatCode="0.0">
                  <c:v>101.8</c:v>
                </c:pt>
              </c:numCache>
            </c:numRef>
          </c:val>
        </c:ser>
        <c:dLbls>
          <c:showVal val="1"/>
        </c:dLbls>
        <c:marker val="1"/>
        <c:axId val="104573184"/>
        <c:axId val="104820736"/>
      </c:lineChart>
      <c:catAx>
        <c:axId val="104573184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820736"/>
        <c:crosses val="autoZero"/>
        <c:auto val="1"/>
        <c:lblAlgn val="ctr"/>
        <c:lblOffset val="100"/>
        <c:tickLblSkip val="1"/>
        <c:tickMarkSkip val="1"/>
      </c:catAx>
      <c:valAx>
        <c:axId val="104820736"/>
        <c:scaling>
          <c:orientation val="minMax"/>
        </c:scaling>
        <c:delete val="1"/>
        <c:axPos val="l"/>
        <c:numFmt formatCode="General" sourceLinked="1"/>
        <c:tickLblPos val="none"/>
        <c:crossAx val="10457318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autoTitleDeleted val="1"/>
    <c:plotArea>
      <c:layout>
        <c:manualLayout>
          <c:layoutTarget val="inner"/>
          <c:xMode val="edge"/>
          <c:yMode val="edge"/>
          <c:x val="2.0256604980215032E-2"/>
          <c:y val="0.10313720835146863"/>
          <c:w val="0.91170577028125288"/>
          <c:h val="0.5730636337124525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tx>
          <c:spPr>
            <a:ln w="31750">
              <a:solidFill>
                <a:schemeClr val="accent3">
                  <a:lumMod val="50000"/>
                </a:schemeClr>
              </a:solidFill>
            </a:ln>
          </c:spPr>
          <c:marker>
            <c:symbol val="circle"/>
            <c:size val="25"/>
            <c:spPr>
              <a:solidFill>
                <a:schemeClr val="bg1"/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6934441366574451E-3"/>
                  <c:y val="0.26666666666666738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0"/>
                  <c:y val="0.26666666666666738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3.6934441366574451E-3"/>
                  <c:y val="0.22666666666666666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0"/>
                  <c:y val="0.28000000000000008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3.6934441366574451E-3"/>
                  <c:y val="0.26666666666666738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Лист1!$B$2:$F$2</c:f>
              <c:numCache>
                <c:formatCode>0.0</c:formatCode>
                <c:ptCount val="5"/>
                <c:pt idx="0" formatCode="General">
                  <c:v>96.2</c:v>
                </c:pt>
                <c:pt idx="1">
                  <c:v>102</c:v>
                </c:pt>
                <c:pt idx="2" formatCode="General">
                  <c:v>119.7</c:v>
                </c:pt>
                <c:pt idx="3" formatCode="General">
                  <c:v>94.8</c:v>
                </c:pt>
                <c:pt idx="4" formatCode="General">
                  <c:v>105.5</c:v>
                </c:pt>
              </c:numCache>
            </c:numRef>
          </c:val>
        </c:ser>
        <c:marker val="1"/>
        <c:axId val="104836096"/>
        <c:axId val="104837888"/>
      </c:lineChart>
      <c:catAx>
        <c:axId val="1048360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837888"/>
        <c:crosses val="autoZero"/>
        <c:auto val="1"/>
        <c:lblAlgn val="ctr"/>
        <c:lblOffset val="100"/>
      </c:catAx>
      <c:valAx>
        <c:axId val="104837888"/>
        <c:scaling>
          <c:orientation val="minMax"/>
        </c:scaling>
        <c:delete val="1"/>
        <c:axPos val="l"/>
        <c:numFmt formatCode="General" sourceLinked="1"/>
        <c:tickLblPos val="none"/>
        <c:crossAx val="10483609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5974025974026052E-3"/>
          <c:y val="0.12576488352998424"/>
          <c:w val="1"/>
          <c:h val="0.59148684991750922"/>
        </c:manualLayout>
      </c:layout>
      <c:barChart>
        <c:barDir val="col"/>
        <c:grouping val="clustered"/>
        <c:ser>
          <c:idx val="0"/>
          <c:order val="0"/>
          <c:tx>
            <c:strRef>
              <c:f>'Данные животн-во'!$A$4</c:f>
              <c:strCache>
                <c:ptCount val="1"/>
                <c:pt idx="0">
                  <c:v>валовий збір, тис.т.</c:v>
                </c:pt>
              </c:strCache>
            </c:strRef>
          </c:tx>
          <c:dLbls>
            <c:dLbl>
              <c:idx val="0"/>
              <c:layout>
                <c:manualLayout>
                  <c:x val="-3.3585222502100329E-3"/>
                  <c:y val="0.27208690580346229"/>
                </c:manualLayout>
              </c:layout>
              <c:showVal val="1"/>
            </c:dLbl>
            <c:dLbl>
              <c:idx val="1"/>
              <c:layout>
                <c:manualLayout>
                  <c:x val="-6.7170445004198194E-3"/>
                  <c:y val="0.21489731965322598"/>
                </c:manualLayout>
              </c:layout>
              <c:showVal val="1"/>
            </c:dLbl>
            <c:dLbl>
              <c:idx val="2"/>
              <c:layout>
                <c:manualLayout>
                  <c:x val="-3.3587867007808048E-3"/>
                  <c:y val="0.28887234550226887"/>
                </c:manualLayout>
              </c:layout>
              <c:showVal val="1"/>
            </c:dLbl>
            <c:dLbl>
              <c:idx val="3"/>
              <c:layout>
                <c:manualLayout>
                  <c:x val="-3.3585222502099262E-3"/>
                  <c:y val="0.25837270341207513"/>
                </c:manualLayout>
              </c:layout>
              <c:showVal val="1"/>
            </c:dLbl>
            <c:dLbl>
              <c:idx val="4"/>
              <c:layout>
                <c:manualLayout>
                  <c:x val="3.358257799639025E-3"/>
                  <c:y val="0.28131774437286516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'Данные животн-во'!$B$3:$F$3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'Данные животн-во'!$B$4:$F$4</c:f>
              <c:numCache>
                <c:formatCode>0</c:formatCode>
                <c:ptCount val="5"/>
                <c:pt idx="0">
                  <c:v>677</c:v>
                </c:pt>
                <c:pt idx="1">
                  <c:v>592</c:v>
                </c:pt>
                <c:pt idx="2">
                  <c:v>777</c:v>
                </c:pt>
                <c:pt idx="3">
                  <c:v>742</c:v>
                </c:pt>
                <c:pt idx="4">
                  <c:v>779</c:v>
                </c:pt>
              </c:numCache>
            </c:numRef>
          </c:val>
        </c:ser>
        <c:dLbls>
          <c:showVal val="1"/>
        </c:dLbls>
        <c:axId val="104712448"/>
        <c:axId val="104996864"/>
      </c:barChart>
      <c:lineChart>
        <c:grouping val="standard"/>
        <c:ser>
          <c:idx val="1"/>
          <c:order val="1"/>
          <c:tx>
            <c:strRef>
              <c:f>'Данные животн-во'!$A$5</c:f>
              <c:strCache>
                <c:ptCount val="1"/>
                <c:pt idx="0">
                  <c:v>урожайність, ц/га</c:v>
                </c:pt>
              </c:strCache>
            </c:strRef>
          </c:tx>
          <c:spPr>
            <a:ln w="38041">
              <a:solidFill>
                <a:schemeClr val="accent1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uk-UA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dLblPos val="t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uk-UA"/>
                      <a:t>,</a:t>
                    </a:r>
                    <a:r>
                      <a:rPr lang="en-US"/>
                      <a:t>8</a:t>
                    </a:r>
                  </a:p>
                </c:rich>
              </c:tx>
              <c:dLblPos val="t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uk-UA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dLblPos val="t"/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uk-UA"/>
                      <a:t>,3</a:t>
                    </a:r>
                    <a:endParaRPr lang="en-US"/>
                  </a:p>
                </c:rich>
              </c:tx>
              <c:dLblPos val="t"/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uk-UA"/>
                      <a:t>17,5</a:t>
                    </a:r>
                  </a:p>
                  <a:p>
                    <a:endParaRPr lang="en-US"/>
                  </a:p>
                </c:rich>
              </c:tx>
              <c:dLblPos val="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'Данные животн-во'!$B$3:$F$3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'Данные животн-во'!$B$5:$F$5</c:f>
              <c:numCache>
                <c:formatCode>0</c:formatCode>
                <c:ptCount val="5"/>
                <c:pt idx="0">
                  <c:v>1560</c:v>
                </c:pt>
                <c:pt idx="1">
                  <c:v>1380</c:v>
                </c:pt>
                <c:pt idx="2">
                  <c:v>1800</c:v>
                </c:pt>
                <c:pt idx="3">
                  <c:v>1630</c:v>
                </c:pt>
                <c:pt idx="4">
                  <c:v>1750</c:v>
                </c:pt>
              </c:numCache>
            </c:numRef>
          </c:val>
        </c:ser>
        <c:dLbls>
          <c:showVal val="1"/>
        </c:dLbls>
        <c:marker val="1"/>
        <c:axId val="104998400"/>
        <c:axId val="104999936"/>
      </c:lineChart>
      <c:catAx>
        <c:axId val="104712448"/>
        <c:scaling>
          <c:orientation val="minMax"/>
        </c:scaling>
        <c:axPos val="b"/>
        <c:numFmt formatCode="0" sourceLinked="0"/>
        <c:maj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996864"/>
        <c:crosses val="autoZero"/>
        <c:auto val="1"/>
        <c:lblAlgn val="ctr"/>
        <c:lblOffset val="40"/>
        <c:tickLblSkip val="1"/>
        <c:tickMarkSkip val="1"/>
      </c:catAx>
      <c:valAx>
        <c:axId val="104996864"/>
        <c:scaling>
          <c:orientation val="minMax"/>
          <c:max val="1000"/>
          <c:min val="100"/>
        </c:scaling>
        <c:axPos val="l"/>
        <c:numFmt formatCode="0" sourceLinked="1"/>
        <c:majorTickMark val="none"/>
        <c:tickLblPos val="none"/>
        <c:spPr>
          <a:ln>
            <a:noFill/>
          </a:ln>
        </c:spPr>
        <c:crossAx val="104712448"/>
        <c:crosses val="autoZero"/>
        <c:crossBetween val="between"/>
      </c:valAx>
      <c:catAx>
        <c:axId val="104998400"/>
        <c:scaling>
          <c:orientation val="minMax"/>
        </c:scaling>
        <c:delete val="1"/>
        <c:axPos val="b"/>
        <c:numFmt formatCode="0" sourceLinked="1"/>
        <c:tickLblPos val="none"/>
        <c:crossAx val="104999936"/>
        <c:crosses val="autoZero"/>
        <c:lblAlgn val="ctr"/>
        <c:lblOffset val="100"/>
      </c:catAx>
      <c:valAx>
        <c:axId val="104999936"/>
        <c:scaling>
          <c:orientation val="minMax"/>
          <c:max val="1800"/>
          <c:min val="-200"/>
        </c:scaling>
        <c:axPos val="r"/>
        <c:numFmt formatCode="0" sourceLinked="1"/>
        <c:majorTickMark val="none"/>
        <c:tickLblPos val="none"/>
        <c:crossAx val="104998400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4.4156069638582013E-2"/>
          <c:y val="0.85593249996289988"/>
          <c:w val="0.90389604400223456"/>
          <c:h val="0.1440675000370724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"/>
          <c:y val="3.0059742532183589E-2"/>
          <c:w val="0.97727272727272729"/>
          <c:h val="0.55166054243219664"/>
        </c:manualLayout>
      </c:layout>
      <c:barChart>
        <c:barDir val="col"/>
        <c:grouping val="clustered"/>
        <c:ser>
          <c:idx val="0"/>
          <c:order val="0"/>
          <c:tx>
            <c:strRef>
              <c:f>'Данные животн-во'!$A$10</c:f>
              <c:strCache>
                <c:ptCount val="1"/>
                <c:pt idx="0">
                  <c:v>реалізація на забій худоби та птиці у живій вазі, тис.т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</c:spPr>
          <c:dLbls>
            <c:dLbl>
              <c:idx val="0"/>
              <c:layout>
                <c:manualLayout>
                  <c:x val="4.4440048009074242E-3"/>
                  <c:y val="0.12831163961647671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5.2730845830204094E-4"/>
                  <c:y val="0.12988751406074237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8.8051807594415E-4"/>
                  <c:y val="0.12506133161926244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0791622152758552E-3"/>
                  <c:y val="0.13688521077723467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3.5131035756211567E-3"/>
                  <c:y val="0.14161872623064967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85714285714285765"/>
                  <c:y val="0.50373134328360003"/>
                </c:manualLayout>
              </c:layout>
              <c:dLblPos val="outEnd"/>
              <c:showVal val="1"/>
            </c:dLbl>
            <c:spPr>
              <a:noFill/>
              <a:ln w="24324"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'Данные животн-во'!$B$9:$F$9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'Данные животн-во'!$B$10:$F$10</c:f>
              <c:numCache>
                <c:formatCode>0</c:formatCode>
                <c:ptCount val="5"/>
                <c:pt idx="0">
                  <c:v>140</c:v>
                </c:pt>
                <c:pt idx="1">
                  <c:v>148</c:v>
                </c:pt>
                <c:pt idx="2">
                  <c:v>166.1</c:v>
                </c:pt>
                <c:pt idx="3">
                  <c:v>179</c:v>
                </c:pt>
                <c:pt idx="4">
                  <c:v>176</c:v>
                </c:pt>
              </c:numCache>
            </c:numRef>
          </c:val>
        </c:ser>
        <c:ser>
          <c:idx val="1"/>
          <c:order val="1"/>
          <c:tx>
            <c:strRef>
              <c:f>'Данные животн-во'!$A$11</c:f>
              <c:strCache>
                <c:ptCount val="1"/>
                <c:pt idx="0">
                  <c:v>молоко, тис.т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0"/>
                  <c:y val="0.2077294516666842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0.17805381571430071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333530677086504E-3"/>
                  <c:y val="0.17063481897298718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0.16321599773810896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6.6915659660633474E-3"/>
                  <c:y val="0.18547272470240098"/>
                </c:manualLayout>
              </c:layout>
              <c:dLblPos val="outEnd"/>
              <c:showVal val="1"/>
            </c:dLbl>
            <c:numFmt formatCode="#,##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'Данные животн-во'!$B$9:$F$9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'Данные животн-во'!$B$11:$F$11</c:f>
              <c:numCache>
                <c:formatCode>0</c:formatCode>
                <c:ptCount val="5"/>
                <c:pt idx="0">
                  <c:v>360</c:v>
                </c:pt>
                <c:pt idx="1">
                  <c:v>339</c:v>
                </c:pt>
                <c:pt idx="2">
                  <c:v>327.39999999999969</c:v>
                </c:pt>
                <c:pt idx="3" formatCode="0.0">
                  <c:v>333</c:v>
                </c:pt>
                <c:pt idx="4" formatCode="0.0">
                  <c:v>325</c:v>
                </c:pt>
              </c:numCache>
            </c:numRef>
          </c:val>
        </c:ser>
        <c:dLbls>
          <c:showVal val="1"/>
        </c:dLbls>
        <c:gapWidth val="68"/>
        <c:axId val="104970496"/>
        <c:axId val="105037824"/>
      </c:barChart>
      <c:lineChart>
        <c:grouping val="standard"/>
        <c:ser>
          <c:idx val="2"/>
          <c:order val="2"/>
          <c:tx>
            <c:strRef>
              <c:f>'Данные животн-во'!$A$12</c:f>
              <c:strCache>
                <c:ptCount val="1"/>
                <c:pt idx="0">
                  <c:v>яйця, млн.шт.</c:v>
                </c:pt>
              </c:strCache>
            </c:strRef>
          </c:tx>
          <c:spPr>
            <a:ln w="36478"/>
          </c:spPr>
          <c:marker>
            <c:symbol val="triangle"/>
            <c:size val="5"/>
          </c:marker>
          <c:dLbls>
            <c:dLbl>
              <c:idx val="0"/>
              <c:layout>
                <c:manualLayout>
                  <c:x val="-4.3507362784471065E-2"/>
                  <c:y val="4.9109883364026996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-6.6529497883117024E-3"/>
                  <c:y val="2.8701590872569602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-1.6703201044593281E-2"/>
                  <c:y val="1.6423482778938361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-6.6664028805444734E-3"/>
                  <c:y val="6.1385183994857803E-3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1.3383131932126445E-2"/>
                  <c:y val="2.9675635952383612E-2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'Данные животн-во'!$B$9:$F$9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'Данные животн-во'!$B$12:$F$12</c:f>
              <c:numCache>
                <c:formatCode>0</c:formatCode>
                <c:ptCount val="5"/>
                <c:pt idx="0">
                  <c:v>1599</c:v>
                </c:pt>
                <c:pt idx="1">
                  <c:v>1868</c:v>
                </c:pt>
                <c:pt idx="2">
                  <c:v>2323.5</c:v>
                </c:pt>
                <c:pt idx="3">
                  <c:v>2216</c:v>
                </c:pt>
                <c:pt idx="4">
                  <c:v>1940</c:v>
                </c:pt>
              </c:numCache>
            </c:numRef>
          </c:val>
        </c:ser>
        <c:dLbls>
          <c:showVal val="1"/>
        </c:dLbls>
        <c:marker val="1"/>
        <c:axId val="105039360"/>
        <c:axId val="105040896"/>
      </c:lineChart>
      <c:catAx>
        <c:axId val="104970496"/>
        <c:scaling>
          <c:orientation val="minMax"/>
        </c:scaling>
        <c:axPos val="b"/>
        <c:numFmt formatCode="0" sourceLinked="1"/>
        <c:majorTickMark val="cross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037824"/>
        <c:crosses val="autoZero"/>
        <c:lblAlgn val="ctr"/>
        <c:lblOffset val="100"/>
        <c:tickLblSkip val="1"/>
        <c:tickMarkSkip val="1"/>
      </c:catAx>
      <c:valAx>
        <c:axId val="105037824"/>
        <c:scaling>
          <c:orientation val="minMax"/>
          <c:max val="600"/>
        </c:scaling>
        <c:axPos val="l"/>
        <c:numFmt formatCode="0" sourceLinked="1"/>
        <c:majorTickMark val="none"/>
        <c:tickLblPos val="none"/>
        <c:spPr>
          <a:ln>
            <a:noFill/>
          </a:ln>
        </c:spPr>
        <c:crossAx val="104970496"/>
        <c:crosses val="autoZero"/>
        <c:crossBetween val="between"/>
      </c:valAx>
      <c:catAx>
        <c:axId val="105039360"/>
        <c:scaling>
          <c:orientation val="minMax"/>
        </c:scaling>
        <c:delete val="1"/>
        <c:axPos val="b"/>
        <c:numFmt formatCode="0" sourceLinked="1"/>
        <c:tickLblPos val="none"/>
        <c:crossAx val="105040896"/>
        <c:crosses val="autoZero"/>
        <c:lblAlgn val="ctr"/>
        <c:lblOffset val="100"/>
      </c:catAx>
      <c:valAx>
        <c:axId val="105040896"/>
        <c:scaling>
          <c:orientation val="minMax"/>
          <c:max val="2700"/>
          <c:min val="0"/>
        </c:scaling>
        <c:axPos val="r"/>
        <c:numFmt formatCode="0" sourceLinked="1"/>
        <c:majorTickMark val="none"/>
        <c:tickLblPos val="none"/>
        <c:spPr>
          <a:ln>
            <a:noFill/>
          </a:ln>
        </c:spPr>
        <c:crossAx val="105039360"/>
        <c:crosses val="max"/>
        <c:crossBetween val="between"/>
      </c:valAx>
      <c:spPr>
        <a:noFill/>
        <a:ln w="24324">
          <a:noFill/>
        </a:ln>
      </c:spPr>
    </c:plotArea>
    <c:legend>
      <c:legendPos val="r"/>
      <c:layout>
        <c:manualLayout>
          <c:xMode val="edge"/>
          <c:yMode val="edge"/>
          <c:x val="0"/>
          <c:y val="0.73125909261342714"/>
          <c:w val="1"/>
          <c:h val="0.268740907386576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"/>
          <c:y val="0"/>
          <c:w val="0.98666666666666658"/>
          <c:h val="0.65195764322563265"/>
        </c:manualLayout>
      </c:layout>
      <c:barChart>
        <c:barDir val="col"/>
        <c:grouping val="clustered"/>
        <c:ser>
          <c:idx val="0"/>
          <c:order val="0"/>
          <c:tx>
            <c:strRef>
              <c:f>'Данные животн-во (2)'!$A$8</c:f>
              <c:strCache>
                <c:ptCount val="1"/>
                <c:pt idx="0">
                  <c:v>велика рогата худоба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dLbls>
            <c:dLbl>
              <c:idx val="0"/>
              <c:layout>
                <c:manualLayout>
                  <c:x val="-1.0953083989501309E-3"/>
                  <c:y val="-2.320651863364683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5713582677166521E-3"/>
                  <c:y val="-7.5701923985996263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4.269411636045356E-3"/>
                  <c:y val="-1.797046958389995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'Данные животн-во (2)'!$B$7:$F$7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'Данные животн-во (2)'!$B$8:$F$8</c:f>
              <c:numCache>
                <c:formatCode>0</c:formatCode>
                <c:ptCount val="5"/>
                <c:pt idx="0">
                  <c:v>149</c:v>
                </c:pt>
                <c:pt idx="1">
                  <c:v>142</c:v>
                </c:pt>
                <c:pt idx="2">
                  <c:v>139.19999999999999</c:v>
                </c:pt>
                <c:pt idx="3">
                  <c:v>137</c:v>
                </c:pt>
                <c:pt idx="4">
                  <c:v>128</c:v>
                </c:pt>
              </c:numCache>
            </c:numRef>
          </c:val>
        </c:ser>
        <c:ser>
          <c:idx val="1"/>
          <c:order val="1"/>
          <c:tx>
            <c:strRef>
              <c:f>'Данные животн-во (2)'!$A$9</c:f>
              <c:strCache>
                <c:ptCount val="1"/>
                <c:pt idx="0">
                  <c:v>в т.ч. корови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accent6">
                  <a:lumMod val="50000"/>
                </a:schemeClr>
              </a:solidFill>
            </a:ln>
          </c:spPr>
          <c:dLbls>
            <c:dLbl>
              <c:idx val="0"/>
              <c:layout>
                <c:manualLayout>
                  <c:x val="1.2656003937007939E-2"/>
                  <c:y val="1.2247985263881983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5.9893372703412424E-3"/>
                  <c:y val="1.152030112214336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9.9893372703440241E-3"/>
                  <c:y val="1.4066083968030317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4546150481189492E-3"/>
                  <c:y val="-9.0611334884102227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3.859361329833898E-3"/>
                  <c:y val="-1.308759676541324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93333333333333335"/>
                  <c:y val="0.67272727272736565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'Данные животн-во (2)'!$B$7:$F$7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'Данные животн-во (2)'!$B$9:$F$9</c:f>
              <c:numCache>
                <c:formatCode>0</c:formatCode>
                <c:ptCount val="5"/>
                <c:pt idx="0">
                  <c:v>74</c:v>
                </c:pt>
                <c:pt idx="1">
                  <c:v>71</c:v>
                </c:pt>
                <c:pt idx="2">
                  <c:v>71</c:v>
                </c:pt>
                <c:pt idx="3">
                  <c:v>68</c:v>
                </c:pt>
                <c:pt idx="4">
                  <c:v>66</c:v>
                </c:pt>
              </c:numCache>
            </c:numRef>
          </c:val>
        </c:ser>
        <c:dLbls>
          <c:showVal val="1"/>
        </c:dLbls>
        <c:gapWidth val="110"/>
        <c:axId val="105320448"/>
        <c:axId val="105321984"/>
      </c:barChart>
      <c:catAx>
        <c:axId val="105320448"/>
        <c:scaling>
          <c:orientation val="minMax"/>
        </c:scaling>
        <c:axPos val="b"/>
        <c:numFmt formatCode="0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321984"/>
        <c:crosses val="autoZero"/>
        <c:auto val="1"/>
        <c:lblAlgn val="ctr"/>
        <c:lblOffset val="100"/>
        <c:tickLblSkip val="1"/>
        <c:tickMarkSkip val="1"/>
      </c:catAx>
      <c:valAx>
        <c:axId val="105321984"/>
        <c:scaling>
          <c:orientation val="minMax"/>
          <c:max val="200"/>
        </c:scaling>
        <c:axPos val="l"/>
        <c:numFmt formatCode="0" sourceLinked="1"/>
        <c:majorTickMark val="none"/>
        <c:tickLblPos val="none"/>
        <c:spPr>
          <a:ln>
            <a:noFill/>
          </a:ln>
        </c:spPr>
        <c:crossAx val="105320448"/>
        <c:crosses val="autoZero"/>
        <c:crossBetween val="between"/>
        <c:majorUnit val="50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"/>
          <c:y val="0.8842880577427823"/>
          <c:w val="0.95543586637469347"/>
          <c:h val="8.8095238095238268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5.1665788735573946E-2"/>
          <c:y val="6.5498218972628433E-2"/>
          <c:w val="0.91908439768226158"/>
          <c:h val="0.615036809423212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свині, тис.гол.</c:v>
                </c:pt>
              </c:strCache>
            </c:strRef>
          </c:tx>
          <c:spPr>
            <a:solidFill>
              <a:srgbClr val="CC0066"/>
            </a:solidFill>
          </c:spPr>
          <c:dLbls>
            <c:dLbl>
              <c:idx val="0"/>
              <c:layout>
                <c:manualLayout>
                  <c:x val="-3.4188034188034185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282051282051282E-2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282051282051282E-2"/>
                  <c:y val="0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1.2820512820512745E-2"/>
                  <c:y val="7.0175438596491333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1.282051282051282E-2"/>
                  <c:y val="0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444</c:v>
                </c:pt>
                <c:pt idx="1">
                  <c:v>507</c:v>
                </c:pt>
                <c:pt idx="2">
                  <c:v>501</c:v>
                </c:pt>
                <c:pt idx="3">
                  <c:v>536</c:v>
                </c:pt>
                <c:pt idx="4">
                  <c:v>572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птиця, млн.гол.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uk-UA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dLblPos val="outEnd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uk-UA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dLblPos val="outEnd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uk-UA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dLblPos val="outEnd"/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uk-UA"/>
                      <a:t>,</a:t>
                    </a:r>
                    <a:r>
                      <a:rPr lang="en-US"/>
                      <a:t>2</a:t>
                    </a:r>
                  </a:p>
                </c:rich>
              </c:tx>
              <c:dLblPos val="outEnd"/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uk-UA"/>
                      <a:t>,4</a:t>
                    </a:r>
                    <a:endParaRPr lang="en-US"/>
                  </a:p>
                </c:rich>
              </c:tx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2013*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1330</c:v>
                </c:pt>
                <c:pt idx="1">
                  <c:v>1520</c:v>
                </c:pt>
                <c:pt idx="2">
                  <c:v>1450</c:v>
                </c:pt>
                <c:pt idx="3">
                  <c:v>1320</c:v>
                </c:pt>
                <c:pt idx="4">
                  <c:v>1340</c:v>
                </c:pt>
              </c:numCache>
            </c:numRef>
          </c:val>
        </c:ser>
        <c:dLbls>
          <c:showVal val="1"/>
        </c:dLbls>
        <c:gapWidth val="99"/>
        <c:axId val="104937728"/>
        <c:axId val="105209856"/>
      </c:barChart>
      <c:catAx>
        <c:axId val="1049377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209856"/>
        <c:crosses val="autoZero"/>
        <c:auto val="1"/>
        <c:lblAlgn val="ctr"/>
        <c:lblOffset val="100"/>
      </c:catAx>
      <c:valAx>
        <c:axId val="105209856"/>
        <c:scaling>
          <c:orientation val="minMax"/>
        </c:scaling>
        <c:delete val="1"/>
        <c:axPos val="l"/>
        <c:numFmt formatCode="General" sourceLinked="1"/>
        <c:tickLblPos val="none"/>
        <c:crossAx val="104937728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4.2675819368732666E-2"/>
          <c:y val="0.89335958005249338"/>
          <c:w val="0.9312598425196934"/>
          <c:h val="0.106640419947506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plotArea>
      <c:layout>
        <c:manualLayout>
          <c:layoutTarget val="inner"/>
          <c:xMode val="edge"/>
          <c:yMode val="edge"/>
          <c:x val="2.2202142764941114E-4"/>
          <c:y val="6.6681799910146514E-2"/>
          <c:w val="0.96808398950131236"/>
          <c:h val="0.5614588537878548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Споживання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dLbl>
              <c:idx val="0"/>
              <c:layout>
                <c:manualLayout>
                  <c:x val="0"/>
                  <c:y val="1.801801801801802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3.9331676460796411E-2"/>
                  <c:y val="2.4024024024024031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5398230088495596E-2"/>
                  <c:y val="1.801801801801802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4.2286179744773292E-2"/>
                  <c:y val="1.6282686886361426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Лист1!$B$2:$E$2</c:f>
              <c:numCache>
                <c:formatCode>0.0</c:formatCode>
                <c:ptCount val="4"/>
                <c:pt idx="0">
                  <c:v>47.1</c:v>
                </c:pt>
                <c:pt idx="1">
                  <c:v>59.8</c:v>
                </c:pt>
                <c:pt idx="2">
                  <c:v>60.2</c:v>
                </c:pt>
                <c:pt idx="3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 т.ч. власні ресурси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3114754098360822E-2"/>
                  <c:y val="1.801801801801802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8.7431693989071524E-3"/>
                  <c:y val="1.2012012012012015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1857923497267812E-2"/>
                  <c:y val="1.801801801801802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8.7431693989071038E-3"/>
                  <c:y val="1.8018018018018021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Лист1!$B$3:$E$3</c:f>
              <c:numCache>
                <c:formatCode>0.0</c:formatCode>
                <c:ptCount val="4"/>
                <c:pt idx="0">
                  <c:v>18.899999999999999</c:v>
                </c:pt>
                <c:pt idx="1">
                  <c:v>23</c:v>
                </c:pt>
                <c:pt idx="2">
                  <c:v>26.3</c:v>
                </c:pt>
                <c:pt idx="3">
                  <c:v>28.7</c:v>
                </c:pt>
              </c:numCache>
            </c:numRef>
          </c:val>
        </c:ser>
        <c:axId val="105576704"/>
        <c:axId val="105467904"/>
      </c:barChart>
      <c:lineChart>
        <c:grouping val="stacked"/>
        <c:ser>
          <c:idx val="2"/>
          <c:order val="2"/>
          <c:tx>
            <c:strRef>
              <c:f>Лист1!$A$4</c:f>
              <c:strCache>
                <c:ptCount val="1"/>
                <c:pt idx="0">
                  <c:v>Раціональні норми споживання 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circle"/>
            <c:size val="19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7.6628352490421452E-3"/>
                  <c:y val="7.8078192033224761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0"/>
                  <c:y val="8.8136272122612574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0"/>
                  <c:y val="8.8136272122612574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0"/>
                  <c:y val="8.8136272122612574E-2"/>
                </c:manualLayout>
              </c:layout>
              <c:dLblPos val="t"/>
              <c:showVal val="1"/>
            </c:dLbl>
            <c:numFmt formatCode="#,##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</c:numCache>
            </c:numRef>
          </c:val>
        </c:ser>
        <c:marker val="1"/>
        <c:axId val="105576704"/>
        <c:axId val="105467904"/>
      </c:lineChart>
      <c:catAx>
        <c:axId val="10557670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467904"/>
        <c:crosses val="autoZero"/>
        <c:auto val="1"/>
        <c:lblAlgn val="ctr"/>
        <c:lblOffset val="100"/>
      </c:catAx>
      <c:valAx>
        <c:axId val="105467904"/>
        <c:scaling>
          <c:orientation val="minMax"/>
        </c:scaling>
        <c:delete val="1"/>
        <c:axPos val="l"/>
        <c:numFmt formatCode="0.0" sourceLinked="1"/>
        <c:tickLblPos val="none"/>
        <c:crossAx val="105576704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7909213757918816"/>
          <c:w val="0.99781420765027362"/>
          <c:h val="0.205075630606415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3.3613445378151259E-2"/>
          <c:y val="8.1513828238719097E-2"/>
          <c:w val="0.96638655462184853"/>
          <c:h val="0.54150628761765529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Споживання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dLbls>
            <c:dLbl>
              <c:idx val="0"/>
              <c:layout>
                <c:manualLayout>
                  <c:x val="-4.1083099906629422E-2"/>
                  <c:y val="2.4132730015082957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6.3927165354330712E-2"/>
                  <c:y val="-7.2445161222317103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1482611548556451E-2"/>
                  <c:y val="5.3543307086614143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5968175853018381E-2"/>
                  <c:y val="3.9975123591478806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Лист1!$B$2:$E$2</c:f>
              <c:numCache>
                <c:formatCode>0.0</c:formatCode>
                <c:ptCount val="4"/>
                <c:pt idx="0">
                  <c:v>130.5</c:v>
                </c:pt>
                <c:pt idx="1">
                  <c:v>150.69999999999999</c:v>
                </c:pt>
                <c:pt idx="2">
                  <c:v>169.3</c:v>
                </c:pt>
                <c:pt idx="3">
                  <c:v>164.3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 т.ч. власні ресурси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1.2310217480508812E-2"/>
                  <c:y val="1.809954751131222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2310217480508812E-2"/>
                  <c:y val="1.206636500754147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0517029134181367E-2"/>
                  <c:y val="1.809954751131222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4620451855282388E-2"/>
                  <c:y val="1.206636500754147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Лист1!$B$3:$E$3</c:f>
              <c:numCache>
                <c:formatCode>0.0</c:formatCode>
                <c:ptCount val="4"/>
                <c:pt idx="0">
                  <c:v>103.1</c:v>
                </c:pt>
                <c:pt idx="1">
                  <c:v>92.4</c:v>
                </c:pt>
                <c:pt idx="2">
                  <c:v>111.9</c:v>
                </c:pt>
                <c:pt idx="3">
                  <c:v>116.4</c:v>
                </c:pt>
              </c:numCache>
            </c:numRef>
          </c:val>
        </c:ser>
        <c:gapWidth val="99"/>
        <c:axId val="105482496"/>
        <c:axId val="105787392"/>
      </c:barChart>
      <c:lineChart>
        <c:grouping val="standard"/>
        <c:ser>
          <c:idx val="2"/>
          <c:order val="2"/>
          <c:tx>
            <c:strRef>
              <c:f>Лист1!$A$4</c:f>
              <c:strCache>
                <c:ptCount val="1"/>
                <c:pt idx="0">
                  <c:v>Раціональні норми споживання 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circle"/>
            <c:size val="21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0.10668864829396325"/>
                  <c:y val="3.9979339931906152E-3"/>
                </c:manualLayout>
              </c:layout>
              <c:showVal val="1"/>
            </c:dLbl>
            <c:dLbl>
              <c:idx val="1"/>
              <c:layout>
                <c:manualLayout>
                  <c:x val="-0.10258514567090712"/>
                  <c:y val="-6.0331825037707523E-3"/>
                </c:manualLayout>
              </c:layout>
              <c:showVal val="1"/>
            </c:dLbl>
            <c:dLbl>
              <c:idx val="2"/>
              <c:layout>
                <c:manualLayout>
                  <c:x val="-9.8481739844070493E-2"/>
                  <c:y val="-6.0331825037707523E-3"/>
                </c:manualLayout>
              </c:layout>
              <c:showVal val="1"/>
            </c:dLbl>
            <c:dLbl>
              <c:idx val="3"/>
              <c:layout>
                <c:manualLayout>
                  <c:x val="-7.8431372549019607E-2"/>
                  <c:y val="-6.0331825037707523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161</c:v>
                </c:pt>
                <c:pt idx="1">
                  <c:v>161</c:v>
                </c:pt>
                <c:pt idx="2">
                  <c:v>161</c:v>
                </c:pt>
                <c:pt idx="3">
                  <c:v>161</c:v>
                </c:pt>
              </c:numCache>
            </c:numRef>
          </c:val>
        </c:ser>
        <c:marker val="1"/>
        <c:axId val="105482496"/>
        <c:axId val="105787392"/>
      </c:lineChart>
      <c:catAx>
        <c:axId val="1054824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787392"/>
        <c:crosses val="autoZero"/>
        <c:auto val="1"/>
        <c:lblAlgn val="ctr"/>
        <c:lblOffset val="100"/>
      </c:catAx>
      <c:valAx>
        <c:axId val="105787392"/>
        <c:scaling>
          <c:orientation val="minMax"/>
        </c:scaling>
        <c:delete val="1"/>
        <c:axPos val="l"/>
        <c:numFmt formatCode="0.0" sourceLinked="1"/>
        <c:tickLblPos val="none"/>
        <c:crossAx val="10548249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2.6535433070866202E-2"/>
          <c:y val="0.78897764285489114"/>
          <c:w val="0.94884409965784078"/>
          <c:h val="0.2088699153569673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3.8995545634348497E-2"/>
          <c:y val="6.3129797454563472E-2"/>
          <c:w val="0.95942490170201644"/>
          <c:h val="0.5807175753974088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Споживання</c:v>
                </c:pt>
              </c:strCache>
            </c:strRef>
          </c:tx>
          <c:spPr>
            <a:solidFill>
              <a:srgbClr val="FF99FF"/>
            </a:solidFill>
            <a:ln>
              <a:solidFill>
                <a:schemeClr val="tx1">
                  <a:lumMod val="65000"/>
                  <a:lumOff val="35000"/>
                </a:schemeClr>
              </a:solidFill>
            </a:ln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Лист1!$B$2:$E$2</c:f>
              <c:numCache>
                <c:formatCode>0.0</c:formatCode>
                <c:ptCount val="4"/>
                <c:pt idx="0">
                  <c:v>196.1</c:v>
                </c:pt>
                <c:pt idx="1">
                  <c:v>178.2</c:v>
                </c:pt>
                <c:pt idx="2">
                  <c:v>182.7</c:v>
                </c:pt>
                <c:pt idx="3">
                  <c:v>200.5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 т.ч. власні ресурси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dLbls>
            <c:dLbl>
              <c:idx val="0"/>
              <c:layout>
                <c:manualLayout>
                  <c:x val="1.7233950883239983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2925463162429988E-2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5850926324859896E-2"/>
                  <c:y val="0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1542438604049991E-2"/>
                  <c:y val="0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Лист1!$B$3:$E$3</c:f>
              <c:numCache>
                <c:formatCode>0.0</c:formatCode>
                <c:ptCount val="4"/>
                <c:pt idx="0">
                  <c:v>100.2</c:v>
                </c:pt>
                <c:pt idx="1">
                  <c:v>68.8</c:v>
                </c:pt>
                <c:pt idx="2">
                  <c:v>67.400000000000006</c:v>
                </c:pt>
                <c:pt idx="3">
                  <c:v>68.900000000000006</c:v>
                </c:pt>
              </c:numCache>
            </c:numRef>
          </c:val>
        </c:ser>
        <c:gapWidth val="101"/>
        <c:axId val="105916672"/>
        <c:axId val="105930752"/>
      </c:barChart>
      <c:lineChart>
        <c:grouping val="stacked"/>
        <c:ser>
          <c:idx val="2"/>
          <c:order val="2"/>
          <c:tx>
            <c:strRef>
              <c:f>Лист1!$A$4</c:f>
              <c:strCache>
                <c:ptCount val="1"/>
                <c:pt idx="0">
                  <c:v>Раціональні норми споживання 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circle"/>
            <c:size val="20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0"/>
                  <c:y val="5.1565377532228403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0"/>
                  <c:y val="4.4198895027624314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0"/>
                  <c:y val="5.1565377532228403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4.0225261464199346E-3"/>
                  <c:y val="5.1565377532228403E-2"/>
                </c:manualLayout>
              </c:layout>
              <c:dLblPos val="t"/>
              <c:showVal val="1"/>
            </c:dLbl>
            <c:numFmt formatCode="#,##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Лист1!$B$1:$E$1</c:f>
              <c:strCache>
                <c:ptCount val="4"/>
                <c:pt idx="0">
                  <c:v>2005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380</c:v>
                </c:pt>
                <c:pt idx="1">
                  <c:v>380</c:v>
                </c:pt>
                <c:pt idx="2">
                  <c:v>380</c:v>
                </c:pt>
                <c:pt idx="3">
                  <c:v>380</c:v>
                </c:pt>
              </c:numCache>
            </c:numRef>
          </c:val>
        </c:ser>
        <c:marker val="1"/>
        <c:axId val="105916672"/>
        <c:axId val="105930752"/>
      </c:lineChart>
      <c:catAx>
        <c:axId val="1059166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930752"/>
        <c:crosses val="autoZero"/>
        <c:auto val="1"/>
        <c:lblAlgn val="ctr"/>
        <c:lblOffset val="100"/>
      </c:catAx>
      <c:valAx>
        <c:axId val="105930752"/>
        <c:scaling>
          <c:orientation val="minMax"/>
        </c:scaling>
        <c:delete val="1"/>
        <c:axPos val="l"/>
        <c:numFmt formatCode="0.0" sourceLinked="1"/>
        <c:tickLblPos val="none"/>
        <c:crossAx val="105916672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77162333481900358"/>
          <c:w val="1"/>
          <c:h val="0.2283766651810033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floor>
      <c:spPr>
        <a:solidFill>
          <a:sysClr val="window" lastClr="FFFFFF">
            <a:lumMod val="85000"/>
          </a:sysClr>
        </a:solidFill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65276767676768288"/>
        </c:manualLayout>
      </c:layout>
      <c:bar3DChart>
        <c:barDir val="col"/>
        <c:grouping val="clustered"/>
        <c:ser>
          <c:idx val="0"/>
          <c:order val="0"/>
          <c:spPr>
            <a:effectLst>
              <a:innerShdw blurRad="63500" dist="50800" dir="8100000">
                <a:prstClr val="black">
                  <a:alpha val="50000"/>
                </a:prstClr>
              </a:innerShdw>
            </a:effectLst>
          </c:spPr>
          <c:dLbls>
            <c:dLbl>
              <c:idx val="0"/>
              <c:layout>
                <c:manualLayout>
                  <c:x val="2.7777777777779024E-3"/>
                  <c:y val="-5.555555555555545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4.1666666666666713E-2"/>
                </c:manualLayout>
              </c:layout>
              <c:showVal val="1"/>
            </c:dLbl>
            <c:dLbl>
              <c:idx val="2"/>
              <c:layout>
                <c:manualLayout>
                  <c:x val="5.5555555555555558E-3"/>
                  <c:y val="-3.7037037037037056E-2"/>
                </c:manualLayout>
              </c:layout>
              <c:showVal val="1"/>
            </c:dLbl>
            <c:dLbl>
              <c:idx val="3"/>
              <c:layout>
                <c:manualLayout>
                  <c:x val="2.1108179419525218E-2"/>
                  <c:y val="-1.6161616161616162E-2"/>
                </c:manualLayout>
              </c:layout>
              <c:showVal val="1"/>
            </c:dLbl>
            <c:dLbl>
              <c:idx val="4"/>
              <c:layout>
                <c:manualLayout>
                  <c:x val="3.1662269129287601E-2"/>
                  <c:y val="-1.6161616161616162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Лист1!$A$3:$E$3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Лист1!$A$4:$E$4</c:f>
              <c:numCache>
                <c:formatCode>0.0</c:formatCode>
                <c:ptCount val="5"/>
                <c:pt idx="0" formatCode="General">
                  <c:v>29.7</c:v>
                </c:pt>
                <c:pt idx="1">
                  <c:v>36</c:v>
                </c:pt>
                <c:pt idx="2" formatCode="General">
                  <c:v>42.7</c:v>
                </c:pt>
                <c:pt idx="3">
                  <c:v>49</c:v>
                </c:pt>
                <c:pt idx="4">
                  <c:v>50.3</c:v>
                </c:pt>
              </c:numCache>
            </c:numRef>
          </c:val>
        </c:ser>
        <c:gapWidth val="99"/>
        <c:shape val="cylinder"/>
        <c:axId val="87851008"/>
        <c:axId val="87852544"/>
        <c:axId val="0"/>
      </c:bar3DChart>
      <c:catAx>
        <c:axId val="878510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852544"/>
        <c:crosses val="autoZero"/>
        <c:auto val="1"/>
        <c:lblAlgn val="ctr"/>
        <c:lblOffset val="100"/>
      </c:catAx>
      <c:valAx>
        <c:axId val="878525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785100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perspective val="0"/>
    </c:view3D>
    <c:sideWall>
      <c:spPr>
        <a:noFill/>
        <a:ln w="25425">
          <a:noFill/>
        </a:ln>
      </c:spPr>
    </c:sideWall>
    <c:backWall>
      <c:spPr>
        <a:noFill/>
        <a:ln w="25425">
          <a:noFill/>
        </a:ln>
      </c:spPr>
    </c:backWall>
    <c:plotArea>
      <c:layout>
        <c:manualLayout>
          <c:layoutTarget val="inner"/>
          <c:xMode val="edge"/>
          <c:yMode val="edge"/>
          <c:x val="2.7295285359801611E-2"/>
          <c:y val="5.3658536585365846E-2"/>
          <c:w val="0.92307692307692257"/>
          <c:h val="0.76195125011763964"/>
        </c:manualLayout>
      </c:layout>
      <c:bar3DChart>
        <c:barDir val="bar"/>
        <c:grouping val="clustered"/>
        <c:ser>
          <c:idx val="1"/>
          <c:order val="1"/>
          <c:tx>
            <c:strRef>
              <c:f>Sheet1!$A$3</c:f>
              <c:strCache>
                <c:ptCount val="1"/>
                <c:pt idx="0">
                  <c:v>Автомобільний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29</c:v>
                </c:pt>
                <c:pt idx="1">
                  <c:v>38</c:v>
                </c:pt>
                <c:pt idx="2">
                  <c:v>43</c:v>
                </c:pt>
                <c:pt idx="3">
                  <c:v>40</c:v>
                </c:pt>
                <c:pt idx="4">
                  <c:v>38</c:v>
                </c:pt>
              </c:numCache>
            </c:numRef>
          </c:val>
        </c:ser>
        <c:ser>
          <c:idx val="0"/>
          <c:order val="0"/>
          <c:tx>
            <c:strRef>
              <c:f>Sheet1!$A$2</c:f>
              <c:strCache>
                <c:ptCount val="1"/>
                <c:pt idx="0">
                  <c:v>Залізничний (з території області)</c:v>
                </c:pt>
              </c:strCache>
            </c:strRef>
          </c:tx>
          <c:spPr>
            <a:solidFill>
              <a:srgbClr val="1F497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88</c:v>
                </c:pt>
                <c:pt idx="1">
                  <c:v>95</c:v>
                </c:pt>
                <c:pt idx="2">
                  <c:v>102</c:v>
                </c:pt>
                <c:pt idx="3">
                  <c:v>99</c:v>
                </c:pt>
                <c:pt idx="4">
                  <c:v>97</c:v>
                </c:pt>
              </c:numCache>
            </c:numRef>
          </c:val>
        </c:ser>
        <c:dLbls>
          <c:showVal val="1"/>
        </c:dLbls>
        <c:gapWidth val="74"/>
        <c:shape val="box"/>
        <c:axId val="105858176"/>
        <c:axId val="105859712"/>
        <c:axId val="0"/>
      </c:bar3DChart>
      <c:catAx>
        <c:axId val="105858176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859712"/>
        <c:crosses val="autoZero"/>
        <c:auto val="1"/>
        <c:lblAlgn val="ctr"/>
        <c:lblOffset val="100"/>
        <c:tickLblSkip val="1"/>
        <c:tickMarkSkip val="1"/>
      </c:catAx>
      <c:valAx>
        <c:axId val="105859712"/>
        <c:scaling>
          <c:orientation val="minMax"/>
        </c:scaling>
        <c:delete val="1"/>
        <c:axPos val="b"/>
        <c:numFmt formatCode="General" sourceLinked="1"/>
        <c:tickLblPos val="none"/>
        <c:crossAx val="105858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960560351643033"/>
          <c:y val="0.83704530957534695"/>
          <c:w val="0.67469069980710972"/>
          <c:h val="0.162954690424653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5"/>
  <c:chart>
    <c:autoTitleDeleted val="1"/>
    <c:view3D>
      <c:rotX val="0"/>
      <c:rotY val="0"/>
      <c:perspective val="30"/>
    </c:view3D>
    <c:floor>
      <c:spPr>
        <a:solidFill>
          <a:schemeClr val="bg1">
            <a:lumMod val="85000"/>
          </a:schemeClr>
        </a:solidFill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1.3550135501355021E-2"/>
          <c:y val="8.5626911314984705E-2"/>
          <c:w val="0.98644986449864502"/>
          <c:h val="0.7107837896409737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9525"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7.2929854356440903E-3"/>
                  <c:y val="3.5960553474505006E-3"/>
                </c:manualLayout>
              </c:layout>
              <c:showVal val="1"/>
            </c:dLbl>
            <c:dLbl>
              <c:idx val="1"/>
              <c:layout>
                <c:manualLayout>
                  <c:x val="4.1446657403118904E-3"/>
                  <c:y val="1.2065303763635061E-2"/>
                </c:manualLayout>
              </c:layout>
              <c:showVal val="1"/>
            </c:dLbl>
            <c:dLbl>
              <c:idx val="2"/>
              <c:layout>
                <c:manualLayout>
                  <c:x val="-9.1662806855027177E-3"/>
                  <c:y val="2.1814336314756801E-2"/>
                </c:manualLayout>
              </c:layout>
              <c:showVal val="1"/>
            </c:dLbl>
            <c:dLbl>
              <c:idx val="3"/>
              <c:layout>
                <c:manualLayout>
                  <c:x val="-1.8372446091297411E-2"/>
                  <c:y val="1.9139396566254904E-2"/>
                </c:manualLayout>
              </c:layout>
              <c:showVal val="1"/>
            </c:dLbl>
            <c:dLbl>
              <c:idx val="4"/>
              <c:layout>
                <c:manualLayout>
                  <c:x val="-1.8133395090319603E-2"/>
                  <c:y val="1.2177032916756958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14.2</c:v>
                </c:pt>
                <c:pt idx="1">
                  <c:v>16.899999999999999</c:v>
                </c:pt>
                <c:pt idx="2">
                  <c:v>16.100000000000001</c:v>
                </c:pt>
                <c:pt idx="3">
                  <c:v>14.8</c:v>
                </c:pt>
                <c:pt idx="4">
                  <c:v>15.3</c:v>
                </c:pt>
              </c:numCache>
            </c:numRef>
          </c:val>
          <c:shape val="cylinder"/>
        </c:ser>
        <c:gapWidth val="79"/>
        <c:shape val="pyramid"/>
        <c:axId val="104569472"/>
        <c:axId val="105816448"/>
        <c:axId val="0"/>
      </c:bar3DChart>
      <c:catAx>
        <c:axId val="1045694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816448"/>
        <c:crosses val="autoZero"/>
        <c:auto val="1"/>
        <c:lblAlgn val="ctr"/>
        <c:lblOffset val="100"/>
      </c:catAx>
      <c:valAx>
        <c:axId val="105816448"/>
        <c:scaling>
          <c:orientation val="minMax"/>
        </c:scaling>
        <c:delete val="1"/>
        <c:axPos val="l"/>
        <c:numFmt formatCode="General" sourceLinked="1"/>
        <c:tickLblPos val="none"/>
        <c:crossAx val="10456947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149999999999999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CC00"/>
            </a:solidFill>
            <a:ln w="1270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083090964980735E-2"/>
                  <c:y val="-2.3352775347526004E-2"/>
                </c:manualLayout>
              </c:layout>
              <c:showVal val="1"/>
            </c:dLbl>
            <c:dLbl>
              <c:idx val="1"/>
              <c:layout>
                <c:manualLayout>
                  <c:x val="1.7114989004752786E-2"/>
                  <c:y val="-2.5715466122290271E-2"/>
                </c:manualLayout>
              </c:layout>
              <c:showVal val="1"/>
            </c:dLbl>
            <c:dLbl>
              <c:idx val="2"/>
              <c:layout>
                <c:manualLayout>
                  <c:x val="1.5842299355126391E-2"/>
                  <c:y val="-1.2791542912583593E-2"/>
                </c:manualLayout>
              </c:layout>
              <c:showVal val="1"/>
            </c:dLbl>
            <c:dLbl>
              <c:idx val="3"/>
              <c:layout>
                <c:manualLayout>
                  <c:x val="2.1021113622557725E-2"/>
                  <c:y val="-2.5293062065956221E-2"/>
                </c:manualLayout>
              </c:layout>
              <c:showVal val="1"/>
            </c:dLbl>
            <c:dLbl>
              <c:idx val="4"/>
              <c:layout>
                <c:manualLayout>
                  <c:x val="3.0081042232090842E-2"/>
                  <c:y val="-2.0681754911328981E-2"/>
                </c:manualLayout>
              </c:layout>
              <c:showVal val="1"/>
            </c:dLbl>
            <c:dLbl>
              <c:idx val="5"/>
              <c:layout>
                <c:manualLayout>
                  <c:x val="2.124127247826656E-2"/>
                  <c:y val="1.1082056625338801E-2"/>
                </c:manualLayout>
              </c:layout>
              <c:showVal val="1"/>
            </c:dLbl>
            <c:numFmt formatCode="0.0" sourceLinked="0"/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13.2</c:v>
                </c:pt>
                <c:pt idx="1">
                  <c:v>14.2</c:v>
                </c:pt>
                <c:pt idx="2">
                  <c:v>16.8</c:v>
                </c:pt>
                <c:pt idx="3">
                  <c:v>21.1</c:v>
                </c:pt>
                <c:pt idx="4">
                  <c:v>20.5</c:v>
                </c:pt>
              </c:numCache>
            </c:numRef>
          </c:val>
          <c:shape val="cone"/>
        </c:ser>
        <c:dLbls>
          <c:showVal val="1"/>
        </c:dLbls>
        <c:gapWidth val="36"/>
        <c:gapDepth val="0"/>
        <c:shape val="box"/>
        <c:axId val="106127360"/>
        <c:axId val="106128896"/>
        <c:axId val="0"/>
      </c:bar3DChart>
      <c:catAx>
        <c:axId val="106127360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06128896"/>
        <c:crosses val="autoZero"/>
        <c:auto val="1"/>
        <c:lblAlgn val="ctr"/>
        <c:lblOffset val="100"/>
        <c:tickLblSkip val="1"/>
        <c:tickMarkSkip val="1"/>
      </c:catAx>
      <c:valAx>
        <c:axId val="106128896"/>
        <c:scaling>
          <c:orientation val="minMax"/>
        </c:scaling>
        <c:delete val="1"/>
        <c:axPos val="l"/>
        <c:numFmt formatCode="General" sourceLinked="1"/>
        <c:tickLblPos val="none"/>
        <c:crossAx val="106127360"/>
        <c:crosses val="autoZero"/>
        <c:crossBetween val="between"/>
      </c:valAx>
      <c:spPr>
        <a:noFill/>
        <a:ln w="2540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3195876288659802E-2"/>
          <c:y val="7.9032027915800593E-2"/>
          <c:w val="0.97680412371134018"/>
          <c:h val="0.7179607701709040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Експорт</c:v>
                </c:pt>
              </c:strCache>
            </c:strRef>
          </c:tx>
          <c:spPr>
            <a:solidFill>
              <a:srgbClr val="23538D"/>
            </a:solidFill>
            <a:ln w="12641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1.488095238095234E-2"/>
                  <c:y val="-5.5005500550055009E-3"/>
                </c:manualLayout>
              </c:layout>
              <c:showVal val="1"/>
            </c:dLbl>
            <c:dLbl>
              <c:idx val="3"/>
              <c:layout>
                <c:manualLayout>
                  <c:x val="1.2389531000141691E-2"/>
                  <c:y val="-1.4864859449820762E-2"/>
                </c:manualLayout>
              </c:layout>
              <c:showVal val="1"/>
            </c:dLbl>
            <c:dLbl>
              <c:idx val="4"/>
              <c:layout>
                <c:manualLayout>
                  <c:x val="7.4367873078840354E-3"/>
                  <c:y val="-1.0982976386600781E-2"/>
                </c:manualLayout>
              </c:layout>
              <c:showVal val="1"/>
            </c:dLbl>
            <c:numFmt formatCode="#,##0.0" sourceLinked="0"/>
            <c:spPr>
              <a:noFill/>
              <a:ln w="25282">
                <a:noFill/>
              </a:ln>
            </c:spPr>
            <c:txPr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14.41</c:v>
                </c:pt>
                <c:pt idx="1">
                  <c:v>9.3330000000000002</c:v>
                </c:pt>
                <c:pt idx="2">
                  <c:v>13.128</c:v>
                </c:pt>
                <c:pt idx="3">
                  <c:v>14.1</c:v>
                </c:pt>
                <c:pt idx="4" formatCode="0.0">
                  <c:v>12.4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Імпорт</c:v>
                </c:pt>
              </c:strCache>
            </c:strRef>
          </c:tx>
          <c:spPr>
            <a:solidFill>
              <a:srgbClr val="FF99CC"/>
            </a:solidFill>
            <a:ln w="1264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9814396055843054E-2"/>
                  <c:y val="-1.7602494102471465E-2"/>
                </c:manualLayout>
              </c:layout>
              <c:showVal val="1"/>
            </c:dLbl>
            <c:dLbl>
              <c:idx val="1"/>
              <c:layout>
                <c:manualLayout>
                  <c:x val="1.9804360392451405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7320881764779621E-2"/>
                  <c:y val="-1.1734795526796774E-2"/>
                </c:manualLayout>
              </c:layout>
              <c:showVal val="1"/>
            </c:dLbl>
            <c:dLbl>
              <c:idx val="3"/>
              <c:layout>
                <c:manualLayout>
                  <c:x val="1.7318928883889514E-2"/>
                  <c:y val="-5.8678308775758645E-3"/>
                </c:manualLayout>
              </c:layout>
              <c:showVal val="1"/>
            </c:dLbl>
            <c:dLbl>
              <c:idx val="4"/>
              <c:layout>
                <c:manualLayout>
                  <c:x val="2.7629091350727688E-2"/>
                  <c:y val="-5.5005910520726934E-3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998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4.952</c:v>
                </c:pt>
                <c:pt idx="1">
                  <c:v>1.9359999999999955</c:v>
                </c:pt>
                <c:pt idx="2">
                  <c:v>5</c:v>
                </c:pt>
                <c:pt idx="3">
                  <c:v>5.3</c:v>
                </c:pt>
                <c:pt idx="4" formatCode="0.0">
                  <c:v>6.1</c:v>
                </c:pt>
              </c:numCache>
            </c:numRef>
          </c:val>
        </c:ser>
        <c:dLbls>
          <c:showVal val="1"/>
        </c:dLbls>
        <c:gapWidth val="101"/>
        <c:gapDepth val="0"/>
        <c:shape val="box"/>
        <c:axId val="105711872"/>
        <c:axId val="105734144"/>
        <c:axId val="0"/>
      </c:bar3DChart>
      <c:catAx>
        <c:axId val="105711872"/>
        <c:scaling>
          <c:orientation val="minMax"/>
        </c:scaling>
        <c:axPos val="b"/>
        <c:numFmt formatCode="General" sourceLinked="1"/>
        <c:tickLblPos val="low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05734144"/>
        <c:crosses val="autoZero"/>
        <c:auto val="1"/>
        <c:lblAlgn val="ctr"/>
        <c:lblOffset val="100"/>
        <c:tickLblSkip val="1"/>
        <c:tickMarkSkip val="1"/>
      </c:catAx>
      <c:valAx>
        <c:axId val="105734144"/>
        <c:scaling>
          <c:orientation val="minMax"/>
        </c:scaling>
        <c:axPos val="l"/>
        <c:majorGridlines>
          <c:spPr>
            <a:ln w="12641">
              <a:solidFill>
                <a:srgbClr val="FFFFFF"/>
              </a:solidFill>
              <a:prstDash val="solid"/>
            </a:ln>
          </c:spPr>
        </c:majorGridlines>
        <c:numFmt formatCode="General" sourceLinked="1"/>
        <c:tickLblPos val="nextTo"/>
        <c:spPr>
          <a:ln w="9481">
            <a:noFill/>
          </a:ln>
        </c:spPr>
        <c:txPr>
          <a:bodyPr rot="0" vert="horz"/>
          <a:lstStyle/>
          <a:p>
            <a:pPr>
              <a:defRPr sz="100" b="1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711872"/>
        <c:crosses val="autoZero"/>
        <c:crossBetween val="between"/>
      </c:valAx>
      <c:spPr>
        <a:noFill/>
        <a:ln w="25356">
          <a:noFill/>
        </a:ln>
      </c:spPr>
    </c:plotArea>
    <c:legend>
      <c:legendPos val="r"/>
      <c:layout>
        <c:manualLayout>
          <c:xMode val="edge"/>
          <c:yMode val="edge"/>
          <c:x val="0.16752584904159706"/>
          <c:y val="0.88018435494600356"/>
          <c:w val="0.56958760836713629"/>
          <c:h val="0.11520777606149279"/>
        </c:manualLayout>
      </c:layout>
      <c:spPr>
        <a:noFill/>
        <a:ln w="25282">
          <a:noFill/>
        </a:ln>
      </c:spPr>
      <c:txPr>
        <a:bodyPr/>
        <a:lstStyle/>
        <a:p>
          <a:pPr>
            <a:defRPr sz="998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plotArea>
      <c:layout>
        <c:manualLayout>
          <c:layoutTarget val="inner"/>
          <c:xMode val="edge"/>
          <c:yMode val="edge"/>
          <c:x val="5.1780667991580924E-2"/>
          <c:y val="4.2592029205962903E-2"/>
          <c:w val="0.89643866401683758"/>
          <c:h val="0.60032962110345123"/>
        </c:manualLayout>
      </c:layout>
      <c:barChart>
        <c:barDir val="col"/>
        <c:grouping val="clustered"/>
        <c:ser>
          <c:idx val="1"/>
          <c:order val="1"/>
          <c:tx>
            <c:strRef>
              <c:f>Лист1!$A$3</c:f>
              <c:strCache>
                <c:ptCount val="1"/>
                <c:pt idx="0">
                  <c:v>Вартість основних засобів на кінець року, млрд.грн.</c:v>
                </c:pt>
              </c:strCache>
            </c:strRef>
          </c:tx>
          <c:spPr>
            <a:ln>
              <a:solidFill>
                <a:srgbClr val="9BBB59">
                  <a:lumMod val="50000"/>
                </a:srgbClr>
              </a:solidFill>
            </a:ln>
          </c:spPr>
          <c:dLbls>
            <c:dLbl>
              <c:idx val="0"/>
              <c:layout>
                <c:manualLayout>
                  <c:x val="0"/>
                  <c:y val="-0.1034377852144814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3.5498757543486002E-3"/>
                  <c:y val="-3.6507453605111054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 очік.</c:v>
                </c:pt>
                <c:pt idx="4">
                  <c:v>2013 очік.</c:v>
                </c:pt>
              </c:strCache>
            </c:strRef>
          </c:cat>
          <c:val>
            <c:numRef>
              <c:f>Лист1!$B$3:$F$3</c:f>
              <c:numCache>
                <c:formatCode>0.0</c:formatCode>
                <c:ptCount val="5"/>
                <c:pt idx="0">
                  <c:v>430.8</c:v>
                </c:pt>
                <c:pt idx="1">
                  <c:v>454.8</c:v>
                </c:pt>
                <c:pt idx="2">
                  <c:v>478.8</c:v>
                </c:pt>
                <c:pt idx="3">
                  <c:v>502.8</c:v>
                </c:pt>
                <c:pt idx="4" formatCode="General">
                  <c:v>503.90000000000003</c:v>
                </c:pt>
              </c:numCache>
            </c:numRef>
          </c:val>
        </c:ser>
        <c:gapWidth val="92"/>
        <c:axId val="105748736"/>
        <c:axId val="106582016"/>
      </c:barChar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Ступінь зносу основних засобів</c:v>
                </c:pt>
              </c:strCache>
            </c:strRef>
          </c:tx>
          <c:spPr>
            <a:ln w="44450">
              <a:solidFill>
                <a:schemeClr val="accent3">
                  <a:lumMod val="50000"/>
                </a:schemeClr>
              </a:solidFill>
            </a:ln>
          </c:spPr>
          <c:marker>
            <c:symbol val="circle"/>
            <c:size val="22"/>
            <c:spPr>
              <a:solidFill>
                <a:sysClr val="window" lastClr="FFFFFF">
                  <a:lumMod val="85000"/>
                </a:sysClr>
              </a:solidFill>
              <a:ln>
                <a:solidFill>
                  <a:srgbClr val="9BBB59">
                    <a:lumMod val="5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0"/>
                  <c:y val="0.1117761679790026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0"/>
                  <c:y val="0.1117761679790026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0"/>
                  <c:y val="0.1117761679790026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0"/>
                  <c:y val="0.11177616797900262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0"/>
                  <c:y val="0.11177616797900262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 очік.</c:v>
                </c:pt>
                <c:pt idx="4">
                  <c:v>2013 очік.</c:v>
                </c:pt>
              </c:strCache>
            </c:strRef>
          </c:cat>
          <c:val>
            <c:numRef>
              <c:f>Лист1!$B$2:$F$2</c:f>
              <c:numCache>
                <c:formatCode>0.0</c:formatCode>
                <c:ptCount val="5"/>
                <c:pt idx="0">
                  <c:v>63.8</c:v>
                </c:pt>
                <c:pt idx="1">
                  <c:v>64.900000000000006</c:v>
                </c:pt>
                <c:pt idx="2">
                  <c:v>66</c:v>
                </c:pt>
                <c:pt idx="3">
                  <c:v>67.099999999999994</c:v>
                </c:pt>
                <c:pt idx="4" formatCode="General">
                  <c:v>68.2</c:v>
                </c:pt>
              </c:numCache>
            </c:numRef>
          </c:val>
        </c:ser>
        <c:marker val="1"/>
        <c:axId val="106585088"/>
        <c:axId val="106583552"/>
      </c:lineChart>
      <c:catAx>
        <c:axId val="10574873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582016"/>
        <c:crosses val="autoZero"/>
        <c:auto val="1"/>
        <c:lblAlgn val="ctr"/>
        <c:lblOffset val="100"/>
      </c:catAx>
      <c:valAx>
        <c:axId val="106582016"/>
        <c:scaling>
          <c:orientation val="minMax"/>
        </c:scaling>
        <c:axPos val="l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5748736"/>
        <c:crosses val="autoZero"/>
        <c:crossBetween val="between"/>
      </c:valAx>
      <c:valAx>
        <c:axId val="106583552"/>
        <c:scaling>
          <c:orientation val="minMax"/>
          <c:max val="140"/>
        </c:scaling>
        <c:axPos val="r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6585088"/>
        <c:crosses val="max"/>
        <c:crossBetween val="between"/>
      </c:valAx>
      <c:catAx>
        <c:axId val="106585088"/>
        <c:scaling>
          <c:orientation val="minMax"/>
        </c:scaling>
        <c:delete val="1"/>
        <c:axPos val="b"/>
        <c:tickLblPos val="none"/>
        <c:crossAx val="106583552"/>
        <c:crosses val="autoZero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80170607667048277"/>
          <c:w val="0.99133830315938942"/>
          <c:h val="0.1936667712702629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7"/>
  <c:clrMapOvr bg1="lt1" tx1="dk1" bg2="lt2" tx2="dk2" accent1="accent1" accent2="accent2" accent3="accent3" accent4="accent4" accent5="accent5" accent6="accent6" hlink="hlink" folHlink="folHlink"/>
  <c:chart>
    <c:view3D>
      <c:rotX val="5"/>
      <c:rotY val="10"/>
      <c:depthPercent val="100"/>
      <c:perspective val="10"/>
    </c:view3D>
    <c:floor>
      <c:spPr>
        <a:solidFill>
          <a:srgbClr val="9BBB59">
            <a:lumMod val="40000"/>
            <a:lumOff val="60000"/>
          </a:srgbClr>
        </a:solidFill>
      </c:spPr>
    </c:floor>
    <c:sideWall>
      <c:spPr>
        <a:noFill/>
        <a:ln w="25319">
          <a:noFill/>
        </a:ln>
      </c:spPr>
    </c:sideWall>
    <c:backWall>
      <c:spPr>
        <a:noFill/>
        <a:ln w="25319">
          <a:noFill/>
        </a:ln>
      </c:spPr>
    </c:backWall>
    <c:plotArea>
      <c:layout>
        <c:manualLayout>
          <c:layoutTarget val="inner"/>
          <c:xMode val="edge"/>
          <c:yMode val="edge"/>
          <c:x val="5.1150895140664966E-3"/>
          <c:y val="7.623483906616936E-2"/>
          <c:w val="0.99488491048593353"/>
          <c:h val="0.73813952203343725"/>
        </c:manualLayout>
      </c:layout>
      <c:bar3DChart>
        <c:barDir val="col"/>
        <c:grouping val="clustered"/>
        <c:ser>
          <c:idx val="0"/>
          <c:order val="0"/>
          <c:spPr>
            <a:ln>
              <a:solidFill>
                <a:sysClr val="windowText" lastClr="0000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</c:v>
                </c:pt>
                <c:pt idx="1">
                  <c:v>2010*</c:v>
                </c:pt>
                <c:pt idx="2">
                  <c:v>2011*</c:v>
                </c:pt>
                <c:pt idx="3">
                  <c:v>2012*</c:v>
                </c:pt>
                <c:pt idx="4">
                  <c:v>2013 очік.*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16.8</c:v>
                </c:pt>
                <c:pt idx="1">
                  <c:v>15</c:v>
                </c:pt>
                <c:pt idx="2">
                  <c:v>26.8</c:v>
                </c:pt>
                <c:pt idx="3">
                  <c:v>31.7</c:v>
                </c:pt>
                <c:pt idx="4">
                  <c:v>23.8</c:v>
                </c:pt>
              </c:numCache>
            </c:numRef>
          </c:val>
        </c:ser>
        <c:dLbls>
          <c:showVal val="1"/>
        </c:dLbls>
        <c:gapWidth val="142"/>
        <c:shape val="box"/>
        <c:axId val="106167296"/>
        <c:axId val="106451712"/>
        <c:axId val="0"/>
      </c:bar3DChart>
      <c:catAx>
        <c:axId val="10616729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999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451712"/>
        <c:crosses val="autoZero"/>
        <c:auto val="1"/>
        <c:lblAlgn val="ctr"/>
        <c:lblOffset val="100"/>
        <c:tickLblSkip val="1"/>
        <c:tickMarkSkip val="1"/>
      </c:catAx>
      <c:valAx>
        <c:axId val="106451712"/>
        <c:scaling>
          <c:orientation val="minMax"/>
          <c:max val="32"/>
          <c:min val="0"/>
        </c:scaling>
        <c:axPos val="l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/>
            </a:pPr>
            <a:endParaRPr lang="ru-RU"/>
          </a:p>
        </c:txPr>
        <c:crossAx val="106167296"/>
        <c:crosses val="autoZero"/>
        <c:crossBetween val="between"/>
        <c:majorUnit val="2"/>
        <c:minorUnit val="0.4"/>
      </c:valAx>
      <c:spPr>
        <a:noFill/>
        <a:ln w="25385">
          <a:noFill/>
        </a:ln>
      </c:spPr>
    </c:plotArea>
    <c:dispBlanksAs val="gap"/>
  </c:chart>
  <c:spPr>
    <a:noFill/>
  </c:sp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6797088683881152E-2"/>
          <c:y val="7.1355311355311424E-2"/>
          <c:w val="0.9264058226322377"/>
          <c:h val="0.5625346911373783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Обсяг прямих іноземних інвестицій на початок року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01.01.2010</c:v>
                </c:pt>
                <c:pt idx="1">
                  <c:v>01.01.2011</c:v>
                </c:pt>
                <c:pt idx="2">
                  <c:v>01.01.2012</c:v>
                </c:pt>
                <c:pt idx="3">
                  <c:v>01.01.2013</c:v>
                </c:pt>
                <c:pt idx="4">
                  <c:v>01.01.2014 очік.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 formatCode="0.0">
                  <c:v>1636.8</c:v>
                </c:pt>
                <c:pt idx="1">
                  <c:v>2278.1999999999998</c:v>
                </c:pt>
                <c:pt idx="2">
                  <c:v>2646.9</c:v>
                </c:pt>
                <c:pt idx="3" formatCode="0.0">
                  <c:v>3187</c:v>
                </c:pt>
                <c:pt idx="4">
                  <c:v>3510.5</c:v>
                </c:pt>
              </c:numCache>
            </c:numRef>
          </c:val>
        </c:ser>
        <c:dLbls>
          <c:showVal val="1"/>
        </c:dLbls>
        <c:gapWidth val="65"/>
        <c:axId val="106834560"/>
        <c:axId val="106856832"/>
      </c:barChart>
      <c:lineChart>
        <c:grouping val="standard"/>
        <c:ser>
          <c:idx val="1"/>
          <c:order val="1"/>
          <c:tx>
            <c:strRef>
              <c:f>Лист1!$A$3</c:f>
              <c:strCache>
                <c:ptCount val="1"/>
                <c:pt idx="0">
                  <c:v>на кінець року</c:v>
                </c:pt>
              </c:strCache>
            </c:strRef>
          </c:tx>
          <c:spPr>
            <a:ln w="31750">
              <a:solidFill>
                <a:srgbClr val="C00000"/>
              </a:solidFill>
            </a:ln>
          </c:spPr>
          <c:marker>
            <c:symbol val="square"/>
            <c:size val="9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-7.3677423778156337E-2"/>
                  <c:y val="6.2037798532680904E-2"/>
                </c:manualLayout>
              </c:layout>
              <c:dLblPos val="r"/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425</a:t>
                    </a:r>
                  </a:p>
                </c:rich>
              </c:tx>
              <c:dLblPos val="t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250</a:t>
                    </a:r>
                  </a:p>
                </c:rich>
              </c:tx>
              <c:dLblPos val="t"/>
            </c:dLbl>
            <c:numFmt formatCode="#,##0" sourceLinked="0"/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01.01.2010</c:v>
                </c:pt>
                <c:pt idx="1">
                  <c:v>01.01.2011</c:v>
                </c:pt>
                <c:pt idx="2">
                  <c:v>01.01.2012</c:v>
                </c:pt>
                <c:pt idx="3">
                  <c:v>01.01.2013</c:v>
                </c:pt>
                <c:pt idx="4">
                  <c:v>01.01.2014 очік.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Приріст за відповідний рік</c:v>
                </c:pt>
              </c:strCache>
            </c:strRef>
          </c:tx>
          <c:spPr>
            <a:ln w="38100">
              <a:solidFill>
                <a:srgbClr val="C00000"/>
              </a:solidFill>
            </a:ln>
          </c:spPr>
          <c:marker>
            <c:symbol val="triangle"/>
            <c:size val="8"/>
            <c:spPr>
              <a:solidFill>
                <a:sysClr val="window" lastClr="FFFFFF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7.5484190832107514E-2"/>
                  <c:y val="-4.9220697567675033E-2"/>
                </c:manualLayout>
              </c:layout>
              <c:dLblPos val="l"/>
              <c:showVal val="1"/>
            </c:dLbl>
            <c:dLbl>
              <c:idx val="1"/>
              <c:layout>
                <c:manualLayout>
                  <c:x val="8.2437275985663097E-2"/>
                  <c:y val="-6.1224489795918373E-2"/>
                </c:manualLayout>
              </c:layout>
              <c:dLblPos val="l"/>
              <c:showVal val="1"/>
            </c:dLbl>
            <c:dLbl>
              <c:idx val="2"/>
              <c:layout>
                <c:manualLayout>
                  <c:x val="7.5268817204301161E-2"/>
                  <c:y val="-8.843537414966765E-2"/>
                </c:manualLayout>
              </c:layout>
              <c:dLblPos val="l"/>
              <c:showVal val="1"/>
            </c:dLbl>
            <c:dLbl>
              <c:idx val="3"/>
              <c:layout>
                <c:manualLayout>
                  <c:x val="8.2437275985663097E-2"/>
                  <c:y val="-8.1632653061224497E-2"/>
                </c:manualLayout>
              </c:layout>
              <c:dLblPos val="l"/>
              <c:showVal val="1"/>
            </c:dLbl>
            <c:dLbl>
              <c:idx val="4"/>
              <c:layout>
                <c:manualLayout>
                  <c:x val="7.5268817204301092E-2"/>
                  <c:y val="-8.7912087912087933E-2"/>
                </c:manualLayout>
              </c:layout>
              <c:dLblPos val="l"/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l"/>
            <c:showVal val="1"/>
          </c:dLbls>
          <c:cat>
            <c:strRef>
              <c:f>Лист1!$B$1:$F$1</c:f>
              <c:strCache>
                <c:ptCount val="5"/>
                <c:pt idx="0">
                  <c:v>01.01.2010</c:v>
                </c:pt>
                <c:pt idx="1">
                  <c:v>01.01.2011</c:v>
                </c:pt>
                <c:pt idx="2">
                  <c:v>01.01.2012</c:v>
                </c:pt>
                <c:pt idx="3">
                  <c:v>01.01.2013</c:v>
                </c:pt>
                <c:pt idx="4">
                  <c:v>01.01.2014 очік.</c:v>
                </c:pt>
              </c:strCache>
            </c:strRef>
          </c:cat>
          <c:val>
            <c:numRef>
              <c:f>Лист1!$B$4:$F$4</c:f>
              <c:numCache>
                <c:formatCode>0.0</c:formatCode>
                <c:ptCount val="5"/>
                <c:pt idx="0">
                  <c:v>641.4</c:v>
                </c:pt>
                <c:pt idx="1">
                  <c:v>368.7</c:v>
                </c:pt>
                <c:pt idx="2">
                  <c:v>540.1</c:v>
                </c:pt>
                <c:pt idx="3">
                  <c:v>323.5</c:v>
                </c:pt>
              </c:numCache>
            </c:numRef>
          </c:val>
        </c:ser>
        <c:dLbls>
          <c:showVal val="1"/>
        </c:dLbls>
        <c:marker val="1"/>
        <c:axId val="106834560"/>
        <c:axId val="106856832"/>
      </c:lineChart>
      <c:catAx>
        <c:axId val="106834560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856832"/>
        <c:crosses val="autoZero"/>
        <c:auto val="1"/>
        <c:lblAlgn val="ctr"/>
        <c:lblOffset val="100"/>
        <c:tickLblSkip val="1"/>
        <c:tickMarkSkip val="1"/>
      </c:catAx>
      <c:valAx>
        <c:axId val="106856832"/>
        <c:scaling>
          <c:orientation val="minMax"/>
          <c:max val="3600"/>
        </c:scaling>
        <c:axPos val="l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6834560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"/>
          <c:y val="0.8489627778766875"/>
          <c:w val="1"/>
          <c:h val="0.15103722212331291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"/>
          <c:y val="0"/>
          <c:w val="1"/>
          <c:h val="0.75508313153768802"/>
        </c:manualLayout>
      </c:layout>
      <c:bar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Прибуток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>
                  <a:lumMod val="65000"/>
                  <a:lumOff val="35000"/>
                </a:schemeClr>
              </a:solidFill>
            </a:ln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angle"/>
            </a:sp3d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27,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4"/>
              <c:layout>
                <c:manualLayout>
                  <c:x val="0"/>
                  <c:y val="-5.9259259259259274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Лист3!$B$1:$F$1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Лист3!$B$2:$F$2</c:f>
              <c:numCache>
                <c:formatCode>General</c:formatCode>
                <c:ptCount val="5"/>
                <c:pt idx="0">
                  <c:v>14.4</c:v>
                </c:pt>
                <c:pt idx="1">
                  <c:v>22.5</c:v>
                </c:pt>
                <c:pt idx="2" formatCode="0.0">
                  <c:v>31.1</c:v>
                </c:pt>
                <c:pt idx="3" formatCode="0.0">
                  <c:v>25.7</c:v>
                </c:pt>
                <c:pt idx="4" formatCode="0.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Збитки</c:v>
                </c:pt>
              </c:strCache>
            </c:strRef>
          </c:tx>
          <c:spPr>
            <a:solidFill>
              <a:srgbClr val="255997"/>
            </a:solidFill>
          </c:spPr>
          <c:dLbls>
            <c:dLbl>
              <c:idx val="0"/>
              <c:layout>
                <c:manualLayout>
                  <c:x val="3.508645752364445E-3"/>
                  <c:y val="-0.15853231262460429"/>
                </c:manualLayout>
              </c:layout>
              <c:dLblPos val="inBase"/>
              <c:showVal val="1"/>
            </c:dLbl>
            <c:dLbl>
              <c:idx val="1"/>
              <c:layout>
                <c:manualLayout>
                  <c:x val="0"/>
                  <c:y val="-0.10685970836007568"/>
                </c:manualLayout>
              </c:layout>
              <c:dLblPos val="inBase"/>
              <c:showVal val="1"/>
            </c:dLbl>
            <c:dLbl>
              <c:idx val="2"/>
              <c:layout>
                <c:manualLayout>
                  <c:x val="6.4405569920881409E-17"/>
                  <c:y val="-0.15789514481227884"/>
                </c:manualLayout>
              </c:layout>
              <c:dLblPos val="inBase"/>
              <c:showVal val="1"/>
            </c:dLbl>
            <c:dLbl>
              <c:idx val="3"/>
              <c:layout>
                <c:manualLayout>
                  <c:x val="0"/>
                  <c:y val="-0.20657672937059388"/>
                </c:manualLayout>
              </c:layout>
              <c:dLblPos val="inBase"/>
              <c:showVal val="1"/>
            </c:dLbl>
            <c:dLbl>
              <c:idx val="4"/>
              <c:layout>
                <c:manualLayout>
                  <c:x val="0"/>
                  <c:y val="-0.14241449910755408"/>
                </c:manualLayout>
              </c:layout>
              <c:dLblPos val="inBase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Лист3!$B$1:$F$1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Лист3!$B$3:$F$3</c:f>
              <c:numCache>
                <c:formatCode>General</c:formatCode>
                <c:ptCount val="5"/>
                <c:pt idx="0">
                  <c:v>-17.8</c:v>
                </c:pt>
                <c:pt idx="1">
                  <c:v>-12.2</c:v>
                </c:pt>
                <c:pt idx="2" formatCode="0.0">
                  <c:v>-18.5</c:v>
                </c:pt>
                <c:pt idx="3" formatCode="0.0">
                  <c:v>-23</c:v>
                </c:pt>
                <c:pt idx="4" formatCode="0.0">
                  <c:v>-16</c:v>
                </c:pt>
              </c:numCache>
            </c:numRef>
          </c:val>
        </c:ser>
        <c:dLbls>
          <c:showVal val="1"/>
        </c:dLbls>
        <c:axId val="106503168"/>
        <c:axId val="106541824"/>
      </c:barChart>
      <c:lineChart>
        <c:grouping val="standard"/>
        <c:ser>
          <c:idx val="2"/>
          <c:order val="2"/>
          <c:tx>
            <c:strRef>
              <c:f>Лист3!$A$4</c:f>
              <c:strCache>
                <c:ptCount val="1"/>
                <c:pt idx="0">
                  <c:v>Фінансовий результат</c:v>
                </c:pt>
              </c:strCache>
            </c:strRef>
          </c:tx>
          <c:spPr>
            <a:ln w="31750"/>
          </c:spPr>
          <c:dLbls>
            <c:dLbl>
              <c:idx val="0"/>
              <c:layout>
                <c:manualLayout>
                  <c:x val="-4.2199736104695094E-2"/>
                  <c:y val="0.12278373604612949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4.2221312450381319E-2"/>
                  <c:y val="3.3837589903706534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4.2105132127455348E-2"/>
                  <c:y val="2.5614352760492082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4.2105263157894736E-2"/>
                  <c:y val="1.7777777777777809E-2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-5.2631578947368314E-2"/>
                  <c:y val="0.13037037037037036"/>
                </c:manualLayout>
              </c:layout>
              <c:dLblPos val="t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Лист3!$B$1:$F$1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Лист3!$B$4:$F$4</c:f>
              <c:numCache>
                <c:formatCode>General</c:formatCode>
                <c:ptCount val="5"/>
                <c:pt idx="0">
                  <c:v>-3.4000000000000004</c:v>
                </c:pt>
                <c:pt idx="1">
                  <c:v>10.3</c:v>
                </c:pt>
                <c:pt idx="2">
                  <c:v>12.600000000000001</c:v>
                </c:pt>
                <c:pt idx="3">
                  <c:v>2.6999999999999993</c:v>
                </c:pt>
                <c:pt idx="4" formatCode="0.0">
                  <c:v>-4</c:v>
                </c:pt>
              </c:numCache>
            </c:numRef>
          </c:val>
        </c:ser>
        <c:dLbls>
          <c:showVal val="1"/>
        </c:dLbls>
        <c:marker val="1"/>
        <c:axId val="106503168"/>
        <c:axId val="106541824"/>
      </c:lineChart>
      <c:catAx>
        <c:axId val="10650316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6541824"/>
        <c:crosses val="autoZero"/>
        <c:lblAlgn val="ctr"/>
        <c:lblOffset val="100"/>
        <c:tickLblSkip val="1"/>
        <c:tickMarkSkip val="1"/>
      </c:catAx>
      <c:valAx>
        <c:axId val="106541824"/>
        <c:scaling>
          <c:orientation val="minMax"/>
        </c:scaling>
        <c:delete val="1"/>
        <c:axPos val="l"/>
        <c:numFmt formatCode="General" sourceLinked="1"/>
        <c:tickLblPos val="none"/>
        <c:crossAx val="106503168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2.5840842059694914E-3"/>
          <c:y val="0.88116323862559065"/>
          <c:w val="0.99741591579402356"/>
          <c:h val="0.1188367613744102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2655091190524273E-2"/>
          <c:y val="0.12799670390038453"/>
          <c:w val="0.89973807120263816"/>
          <c:h val="0.56231215284135516"/>
        </c:manualLayout>
      </c:layout>
      <c:barChart>
        <c:barDir val="col"/>
        <c:grouping val="clustered"/>
        <c:ser>
          <c:idx val="0"/>
          <c:order val="0"/>
          <c:tx>
            <c:strRef>
              <c:f>Лист3!$A$4</c:f>
              <c:strCache>
                <c:ptCount val="1"/>
                <c:pt idx="0">
                  <c:v>Збір, всього</c:v>
                </c:pt>
              </c:strCache>
            </c:strRef>
          </c:tx>
          <c:spPr>
            <a:solidFill>
              <a:srgbClr val="FF8080"/>
            </a:solidFill>
            <a:ln>
              <a:solidFill>
                <a:srgbClr val="7E0000"/>
              </a:solidFill>
            </a:ln>
          </c:spPr>
          <c:dLbls>
            <c:dLbl>
              <c:idx val="0"/>
              <c:layout>
                <c:manualLayout>
                  <c:x val="1.9543710882293666E-4"/>
                  <c:y val="-9.8760910700120279E-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6.8378760347264323E-3"/>
                  <c:y val="1.2495879875480681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3743858940709411E-3"/>
                  <c:y val="9.4317280107428687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6.8376068376068393E-3"/>
                  <c:y val="6.5464200695843494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3.223097112860931E-3"/>
                  <c:y val="-2.044253189281573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8865435356200525"/>
                  <c:y val="1.7621145374449341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Лист3!$B$3:$F$3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Лист3!$B$4:$F$4</c:f>
              <c:numCache>
                <c:formatCode>General</c:formatCode>
                <c:ptCount val="5"/>
                <c:pt idx="0">
                  <c:v>13.8</c:v>
                </c:pt>
                <c:pt idx="1">
                  <c:v>18.8</c:v>
                </c:pt>
                <c:pt idx="2">
                  <c:v>25.9</c:v>
                </c:pt>
                <c:pt idx="3">
                  <c:v>27.6</c:v>
                </c:pt>
                <c:pt idx="4">
                  <c:v>26.9</c:v>
                </c:pt>
              </c:numCache>
            </c:numRef>
          </c:val>
        </c:ser>
        <c:ser>
          <c:idx val="1"/>
          <c:order val="1"/>
          <c:tx>
            <c:strRef>
              <c:f>Лист3!$A$5</c:f>
              <c:strCache>
                <c:ptCount val="1"/>
                <c:pt idx="0">
                  <c:v>в т.ч. до державного бюджету</c:v>
                </c:pt>
              </c:strCache>
            </c:strRef>
          </c:tx>
          <c:spPr>
            <a:solidFill>
              <a:srgbClr val="2D4E77"/>
            </a:solidFill>
          </c:spPr>
          <c:dLbls>
            <c:dLbl>
              <c:idx val="0"/>
              <c:layout>
                <c:manualLayout>
                  <c:x val="0"/>
                  <c:y val="-4.0511505829213534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2.107367393029365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4632209435359307E-3"/>
                  <c:y val="3.5707745834096475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3.4185342216838449E-3"/>
                  <c:y val="1.2622230360739797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3.4188034188034192E-3"/>
                  <c:y val="3.3339437221510284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Лист3!$B$3:$F$3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Лист3!$B$5:$F$5</c:f>
              <c:numCache>
                <c:formatCode>General</c:formatCode>
                <c:ptCount val="5"/>
                <c:pt idx="0">
                  <c:v>7.3</c:v>
                </c:pt>
                <c:pt idx="1">
                  <c:v>11.1</c:v>
                </c:pt>
                <c:pt idx="2">
                  <c:v>16.8</c:v>
                </c:pt>
                <c:pt idx="3">
                  <c:v>17.100000000000001</c:v>
                </c:pt>
                <c:pt idx="4">
                  <c:v>15.5</c:v>
                </c:pt>
              </c:numCache>
            </c:numRef>
          </c:val>
        </c:ser>
        <c:dLbls>
          <c:showVal val="1"/>
        </c:dLbls>
        <c:gapWidth val="40"/>
        <c:axId val="107054592"/>
        <c:axId val="107056128"/>
      </c:barChart>
      <c:catAx>
        <c:axId val="10705459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056128"/>
        <c:crosses val="autoZero"/>
        <c:auto val="1"/>
        <c:lblAlgn val="ctr"/>
        <c:lblOffset val="100"/>
        <c:tickLblSkip val="1"/>
        <c:tickMarkSkip val="1"/>
      </c:catAx>
      <c:valAx>
        <c:axId val="107056128"/>
        <c:scaling>
          <c:orientation val="minMax"/>
          <c:max val="28"/>
          <c:min val="0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7054592"/>
        <c:crosses val="autoZero"/>
        <c:crossBetween val="between"/>
      </c:valAx>
      <c:spPr>
        <a:noFill/>
        <a:ln w="25372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8.9790805852238767E-2"/>
          <c:y val="0.8556744043359098"/>
          <c:w val="0.82687456147189564"/>
          <c:h val="0.10472190976129515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6986436904815141E-2"/>
          <c:y val="3.8526025830929553E-2"/>
          <c:w val="0.89763834494510153"/>
          <c:h val="0.6225498297861286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Всього доходів (без трансфертів)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bg2">
                  <a:lumMod val="10000"/>
                </a:schemeClr>
              </a:solidFill>
            </a:ln>
          </c:spPr>
          <c:dLbls>
            <c:dLbl>
              <c:idx val="0"/>
              <c:layout>
                <c:manualLayout>
                  <c:x val="-3.4536443814088447E-3"/>
                  <c:y val="3.8581444925018201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3.4536443814088447E-3"/>
                  <c:y val="-3.6104641849346299E-4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5769743441755692E-3"/>
                  <c:y val="1.7350361692593304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3.4104244822800492E-3"/>
                  <c:y val="2.1644581012739261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2.2123400378061542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Лист1!$B$2:$F$2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7.4</c:v>
                </c:pt>
                <c:pt idx="1">
                  <c:v>8.6</c:v>
                </c:pt>
                <c:pt idx="2">
                  <c:v>10.1</c:v>
                </c:pt>
                <c:pt idx="3">
                  <c:v>11.6</c:v>
                </c:pt>
                <c:pt idx="4">
                  <c:v>12.5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Трансферти з державного бюджету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dLbls>
            <c:dLbl>
              <c:idx val="0"/>
              <c:layout>
                <c:manualLayout>
                  <c:x val="0"/>
                  <c:y val="1.6986748607643563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3.562319953908200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4502755218425002E-3"/>
                  <c:y val="4.0203990045285833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3.4904013961605611E-3"/>
                  <c:y val="2.4395365213494655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6.9049483997747439E-3"/>
                  <c:y val="2.0258626208309326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Лист1!$B$2:$F$2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Лист1!$B$4:$F$4</c:f>
              <c:numCache>
                <c:formatCode>0.0</c:formatCode>
                <c:ptCount val="5"/>
                <c:pt idx="0" formatCode="General">
                  <c:v>4.3</c:v>
                </c:pt>
                <c:pt idx="1">
                  <c:v>5.4</c:v>
                </c:pt>
                <c:pt idx="2" formatCode="General">
                  <c:v>7.3</c:v>
                </c:pt>
                <c:pt idx="3">
                  <c:v>10.8</c:v>
                </c:pt>
                <c:pt idx="4">
                  <c:v>8.1</c:v>
                </c:pt>
              </c:numCache>
            </c:numRef>
          </c:val>
        </c:ser>
        <c:dLbls>
          <c:showVal val="1"/>
        </c:dLbls>
        <c:gapWidth val="50"/>
        <c:axId val="107107072"/>
        <c:axId val="107108608"/>
      </c:barChart>
      <c:catAx>
        <c:axId val="10710707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108608"/>
        <c:crosses val="autoZero"/>
        <c:auto val="1"/>
        <c:lblAlgn val="ctr"/>
        <c:lblOffset val="100"/>
        <c:tickLblSkip val="1"/>
        <c:tickMarkSkip val="1"/>
      </c:catAx>
      <c:valAx>
        <c:axId val="107108608"/>
        <c:scaling>
          <c:orientation val="minMax"/>
          <c:max val="14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710707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9.8666722510755728E-2"/>
          <c:y val="0.796084117534123"/>
          <c:w val="0.82933350086558355"/>
          <c:h val="0.20391588246592557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8968991941337338E-2"/>
          <c:y val="7.4566272965879324E-2"/>
          <c:w val="0.89948453608247425"/>
          <c:h val="0.54569291338583448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Середньомісячна заробітна плата, грн.</c:v>
                </c:pt>
              </c:strCache>
            </c:strRef>
          </c:tx>
          <c:spPr>
            <a:ln w="31757">
              <a:solidFill>
                <a:srgbClr val="FF33CC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9"/>
            <c:spPr>
              <a:ln>
                <a:solidFill>
                  <a:srgbClr val="FF33CC"/>
                </a:solidFill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0"/>
              <c:layout>
                <c:manualLayout>
                  <c:x val="-9.1637188567509548E-2"/>
                  <c:y val="-0.10560258092738579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6419894749337233E-2"/>
                  <c:y val="-8.041666666666666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9895013123359518E-2"/>
                  <c:y val="-7.223972003499572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7026075258180823E-2"/>
                  <c:y val="-6.455161854768157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6800670016750804E-2"/>
                  <c:y val="-4.726771653543374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2116</c:v>
                </c:pt>
                <c:pt idx="1">
                  <c:v>2549</c:v>
                </c:pt>
                <c:pt idx="2">
                  <c:v>3063</c:v>
                </c:pt>
                <c:pt idx="3">
                  <c:v>3495</c:v>
                </c:pt>
                <c:pt idx="4">
                  <c:v>3755</c:v>
                </c:pt>
              </c:numCache>
            </c:numRef>
          </c:val>
        </c:ser>
        <c:dLbls>
          <c:showVal val="1"/>
        </c:dLbls>
        <c:marker val="1"/>
        <c:axId val="102648832"/>
        <c:axId val="102654720"/>
      </c:lineChart>
      <c:lineChart>
        <c:grouping val="standard"/>
        <c:ser>
          <c:idx val="1"/>
          <c:order val="1"/>
          <c:tx>
            <c:strRef>
              <c:f>Sheet1!$A$3</c:f>
              <c:strCache>
                <c:ptCount val="1"/>
                <c:pt idx="0">
                  <c:v>Середній розмір пенсії, грн.</c:v>
                </c:pt>
              </c:strCache>
            </c:strRef>
          </c:tx>
          <c:spPr>
            <a:ln w="38100">
              <a:solidFill>
                <a:srgbClr val="1F497D">
                  <a:lumMod val="75000"/>
                </a:srgbClr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1F497D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7.3013624553218956E-2"/>
                  <c:y val="8.4607939632545925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6086996663105564E-2"/>
                  <c:y val="0.10773753280839896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5482794550179524E-2"/>
                  <c:y val="0.1065839895013125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0281312793034045E-2"/>
                  <c:y val="9.232954545454545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3601340033500797E-2"/>
                  <c:y val="8.5450787401574482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1241</c:v>
                </c:pt>
                <c:pt idx="1">
                  <c:v>1379</c:v>
                </c:pt>
                <c:pt idx="2">
                  <c:v>1476</c:v>
                </c:pt>
                <c:pt idx="3">
                  <c:v>1724</c:v>
                </c:pt>
                <c:pt idx="4">
                  <c:v>1815</c:v>
                </c:pt>
              </c:numCache>
            </c:numRef>
          </c:val>
        </c:ser>
        <c:dLbls>
          <c:showVal val="1"/>
        </c:dLbls>
        <c:marker val="1"/>
        <c:axId val="102656256"/>
        <c:axId val="102666240"/>
      </c:lineChart>
      <c:catAx>
        <c:axId val="10264883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654720"/>
        <c:crosses val="autoZero"/>
        <c:auto val="1"/>
        <c:lblAlgn val="ctr"/>
        <c:lblOffset val="100"/>
        <c:tickLblSkip val="1"/>
        <c:tickMarkSkip val="1"/>
      </c:catAx>
      <c:valAx>
        <c:axId val="102654720"/>
        <c:scaling>
          <c:orientation val="minMax"/>
        </c:scaling>
        <c:axPos val="l"/>
        <c:numFmt formatCode="General" sourceLinked="1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2648832"/>
        <c:crosses val="autoZero"/>
        <c:crossBetween val="between"/>
      </c:valAx>
      <c:catAx>
        <c:axId val="102656256"/>
        <c:scaling>
          <c:orientation val="minMax"/>
        </c:scaling>
        <c:delete val="1"/>
        <c:axPos val="b"/>
        <c:numFmt formatCode="General" sourceLinked="1"/>
        <c:tickLblPos val="none"/>
        <c:crossAx val="102666240"/>
        <c:crosses val="autoZero"/>
        <c:auto val="1"/>
        <c:lblAlgn val="ctr"/>
        <c:lblOffset val="100"/>
      </c:catAx>
      <c:valAx>
        <c:axId val="102666240"/>
        <c:scaling>
          <c:orientation val="minMax"/>
          <c:max val="4000"/>
          <c:min val="100"/>
        </c:scaling>
        <c:axPos val="r"/>
        <c:numFmt formatCode="General" sourceLinked="1"/>
        <c:majorTickMark val="cross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2656256"/>
        <c:crosses val="max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"/>
          <c:y val="0.77348090922596857"/>
          <c:w val="1"/>
          <c:h val="0.2265190907740459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1.4398433921521388E-3"/>
          <c:y val="2.4354524695989137E-2"/>
          <c:w val="0.90771042816323855"/>
          <c:h val="0.54835870360372363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Кредитні ресурси, млрд. грн.</c:v>
                </c:pt>
              </c:strCache>
            </c:strRef>
          </c:tx>
          <c:spPr>
            <a:solidFill>
              <a:srgbClr val="006666"/>
            </a:solidFill>
          </c:spPr>
          <c:dLbls>
            <c:dLbl>
              <c:idx val="2"/>
              <c:layout>
                <c:manualLayout>
                  <c:x val="3.4626038781163829E-3"/>
                  <c:y val="1.1872959335114433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3.4626038781163829E-3"/>
                  <c:y val="0"/>
                </c:manualLayout>
              </c:layout>
              <c:dLblPos val="outEnd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01.01.2010</c:v>
                </c:pt>
                <c:pt idx="1">
                  <c:v>01.01.2011</c:v>
                </c:pt>
                <c:pt idx="2">
                  <c:v>01.01.2012</c:v>
                </c:pt>
                <c:pt idx="3">
                  <c:v>01.01.2013</c:v>
                </c:pt>
                <c:pt idx="4">
                  <c:v>01.01.2014 очік.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51.635000000000012</c:v>
                </c:pt>
                <c:pt idx="1">
                  <c:v>46.585000000000001</c:v>
                </c:pt>
                <c:pt idx="2">
                  <c:v>48.537000000000006</c:v>
                </c:pt>
                <c:pt idx="3">
                  <c:v>52.835000000000001</c:v>
                </c:pt>
                <c:pt idx="4">
                  <c:v>54.7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Вклади населення, млрд. грн.</c:v>
                </c:pt>
              </c:strCache>
            </c:strRef>
          </c:tx>
          <c:spPr>
            <a:solidFill>
              <a:srgbClr val="FF99FF"/>
            </a:solidFill>
          </c:spPr>
          <c:dLbls>
            <c:dLbl>
              <c:idx val="0"/>
              <c:layout>
                <c:manualLayout>
                  <c:x val="1.0387811634349041E-2"/>
                  <c:y val="1.780943900267141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7313019390581722E-2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0387811634348969E-2"/>
                  <c:y val="-2.7208550827470662E-17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0387811634349041E-2"/>
                  <c:y val="0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3850415512465538E-2"/>
                  <c:y val="5.9364796675572063E-3"/>
                </c:manualLayout>
              </c:layout>
              <c:dLblPos val="outEnd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01.01.2010</c:v>
                </c:pt>
                <c:pt idx="1">
                  <c:v>01.01.2011</c:v>
                </c:pt>
                <c:pt idx="2">
                  <c:v>01.01.2012</c:v>
                </c:pt>
                <c:pt idx="3">
                  <c:v>01.01.2013</c:v>
                </c:pt>
                <c:pt idx="4">
                  <c:v>01.01.2014 очік.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17.765999999999789</c:v>
                </c:pt>
                <c:pt idx="1">
                  <c:v>25.1</c:v>
                </c:pt>
                <c:pt idx="2">
                  <c:v>26.222999999999889</c:v>
                </c:pt>
                <c:pt idx="3">
                  <c:v>35.423000000000002</c:v>
                </c:pt>
                <c:pt idx="4">
                  <c:v>43.2</c:v>
                </c:pt>
              </c:numCache>
            </c:numRef>
          </c:val>
        </c:ser>
        <c:gapWidth val="72"/>
        <c:axId val="107523072"/>
        <c:axId val="107537152"/>
      </c:barChart>
      <c:lineChart>
        <c:grouping val="stacked"/>
        <c:ser>
          <c:idx val="3"/>
          <c:order val="3"/>
          <c:tx>
            <c:strRef>
              <c:f>Лист1!$A$5</c:f>
              <c:strCache>
                <c:ptCount val="1"/>
                <c:pt idx="0">
                  <c:v>Середньозважена депозитна ставка в нац. валюті, %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triangle"/>
            <c:size val="8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3.1163434903047023E-2"/>
                  <c:y val="0.1424755120213714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3.1163434903047023E-2"/>
                  <c:y val="0.12466607301870135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3.4626038781163451E-2"/>
                  <c:y val="0.14841199168893068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3.1163434903047023E-2"/>
                  <c:y val="0.1424755120213714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3.1163434903047023E-2"/>
                  <c:y val="0.15434847135648808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01.01.2010</c:v>
                </c:pt>
                <c:pt idx="1">
                  <c:v>01.01.2011</c:v>
                </c:pt>
                <c:pt idx="2">
                  <c:v>01.01.2012</c:v>
                </c:pt>
                <c:pt idx="3">
                  <c:v>01.01.2013</c:v>
                </c:pt>
                <c:pt idx="4">
                  <c:v>01.01.2014 очік.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14.6</c:v>
                </c:pt>
                <c:pt idx="1">
                  <c:v>10.8</c:v>
                </c:pt>
                <c:pt idx="2">
                  <c:v>15.5</c:v>
                </c:pt>
                <c:pt idx="3">
                  <c:v>17.2</c:v>
                </c:pt>
                <c:pt idx="4">
                  <c:v>15.2</c:v>
                </c:pt>
              </c:numCache>
            </c:numRef>
          </c:val>
        </c:ser>
        <c:marker val="1"/>
        <c:axId val="107523072"/>
        <c:axId val="107537152"/>
      </c:lineChart>
      <c:lineChart>
        <c:grouping val="stacked"/>
        <c:ser>
          <c:idx val="2"/>
          <c:order val="2"/>
          <c:tx>
            <c:strRef>
              <c:f>Лист1!$A$4</c:f>
              <c:strCache>
                <c:ptCount val="1"/>
                <c:pt idx="0">
                  <c:v>Середньозважена кредитна ставка в нац. валюті, %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marker>
            <c:symbol val="diamond"/>
            <c:size val="9"/>
            <c:spPr>
              <a:solidFill>
                <a:srgbClr val="FFFF00"/>
              </a:solidFill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1163434903047023E-2"/>
                  <c:y val="2.9682398337785694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-3.1163434903047023E-2"/>
                  <c:y val="1.7809439002671443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-3.1163434903047023E-2"/>
                  <c:y val="2.3745918670228894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-3.1163434903047023E-2"/>
                  <c:y val="2.3745918670228877E-2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-2.7700831024930792E-2"/>
                  <c:y val="2.9682398337785694E-2"/>
                </c:manualLayout>
              </c:layout>
              <c:dLblPos val="t"/>
              <c:showVal val="1"/>
            </c:dLbl>
            <c:numFmt formatCode="#,##0.0" sourceLinked="0"/>
            <c:txPr>
              <a:bodyPr/>
              <a:lstStyle/>
              <a:p>
                <a:pPr>
                  <a:defRPr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01.01.2010</c:v>
                </c:pt>
                <c:pt idx="1">
                  <c:v>01.01.2011</c:v>
                </c:pt>
                <c:pt idx="2">
                  <c:v>01.01.2012</c:v>
                </c:pt>
                <c:pt idx="3">
                  <c:v>01.01.2013</c:v>
                </c:pt>
                <c:pt idx="4">
                  <c:v>01.01.2014 очік.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21.5</c:v>
                </c:pt>
                <c:pt idx="1">
                  <c:v>19.600000000000001</c:v>
                </c:pt>
                <c:pt idx="2">
                  <c:v>19.600000000000001</c:v>
                </c:pt>
                <c:pt idx="3">
                  <c:v>20.399999999999999</c:v>
                </c:pt>
                <c:pt idx="4">
                  <c:v>20</c:v>
                </c:pt>
              </c:numCache>
            </c:numRef>
          </c:val>
        </c:ser>
        <c:marker val="1"/>
        <c:axId val="107290624"/>
        <c:axId val="107538688"/>
      </c:lineChart>
      <c:catAx>
        <c:axId val="1075230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537152"/>
        <c:crosses val="autoZero"/>
        <c:auto val="1"/>
        <c:lblAlgn val="ctr"/>
        <c:lblOffset val="100"/>
      </c:catAx>
      <c:valAx>
        <c:axId val="107537152"/>
        <c:scaling>
          <c:orientation val="minMax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7523072"/>
        <c:crosses val="autoZero"/>
        <c:crossBetween val="between"/>
      </c:valAx>
      <c:valAx>
        <c:axId val="107538688"/>
        <c:scaling>
          <c:orientation val="minMax"/>
          <c:max val="40"/>
        </c:scaling>
        <c:axPos val="r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7290624"/>
        <c:crosses val="max"/>
        <c:crossBetween val="between"/>
      </c:valAx>
      <c:catAx>
        <c:axId val="107290624"/>
        <c:scaling>
          <c:orientation val="minMax"/>
        </c:scaling>
        <c:delete val="1"/>
        <c:axPos val="b"/>
        <c:tickLblPos val="none"/>
        <c:crossAx val="107538688"/>
        <c:crosses val="autoZero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70580770012831262"/>
          <c:w val="0.97335539948088823"/>
          <c:h val="0.2941922998716878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7493403693932124E-2"/>
          <c:y val="4.4912804044947349E-3"/>
          <c:w val="0.90765171503960063"/>
          <c:h val="0.6556921552859006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Торгова площа, тис.кв.м</c:v>
                </c:pt>
              </c:strCache>
            </c:strRef>
          </c:tx>
          <c:spPr>
            <a:ln w="38120">
              <a:solidFill>
                <a:srgbClr val="00008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B0F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9853774738807134E-2"/>
                  <c:y val="-7.509583991076747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5248177042150607E-2"/>
                  <c:y val="-7.337157645210315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0642579345494364E-2"/>
                  <c:y val="-5.710066913904913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2844369511634367E-2"/>
                  <c:y val="-7.865970535195704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3018242122719739E-2"/>
                  <c:y val="-7.4418604651164524E-2"/>
                </c:manualLayout>
              </c:layout>
              <c:dLblPos val="r"/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1990</c:v>
                </c:pt>
                <c:pt idx="1">
                  <c:v>2031</c:v>
                </c:pt>
                <c:pt idx="2">
                  <c:v>2133</c:v>
                </c:pt>
                <c:pt idx="3">
                  <c:v>2264</c:v>
                </c:pt>
                <c:pt idx="4">
                  <c:v>2407</c:v>
                </c:pt>
              </c:numCache>
            </c:numRef>
          </c:val>
        </c:ser>
        <c:dLbls>
          <c:showVal val="1"/>
        </c:dLbls>
        <c:marker val="1"/>
        <c:axId val="107338752"/>
        <c:axId val="107619072"/>
      </c:lineChart>
      <c:lineChart>
        <c:grouping val="standard"/>
        <c:ser>
          <c:idx val="1"/>
          <c:order val="1"/>
          <c:tx>
            <c:strRef>
              <c:f>Sheet1!$A$3</c:f>
              <c:strCache>
                <c:ptCount val="1"/>
                <c:pt idx="0">
                  <c:v>Кількість підприємств, тис.од</c:v>
                </c:pt>
              </c:strCache>
            </c:strRef>
          </c:tx>
          <c:spPr>
            <a:ln w="38120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ysClr val="window" lastClr="FFFF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1384154394683683E-2"/>
                  <c:y val="-4.4029669124694484E-2"/>
                </c:manualLayout>
              </c:layout>
              <c:tx>
                <c:rich>
                  <a:bodyPr/>
                  <a:lstStyle/>
                  <a:p>
                    <a:r>
                      <a:rPr lang="ru-RU" sz="1001">
                        <a:latin typeface="Times New Roman" pitchFamily="18" charset="0"/>
                        <a:cs typeface="Times New Roman" pitchFamily="18" charset="0"/>
                      </a:rPr>
                      <a:t>15,1</a:t>
                    </a:r>
                  </a:p>
                </c:rich>
              </c:tx>
              <c:dLblPos val="r"/>
            </c:dLbl>
            <c:dLbl>
              <c:idx val="1"/>
              <c:layout>
                <c:manualLayout>
                  <c:x val="-4.4067588566354565E-2"/>
                  <c:y val="-6.1558568065589646E-2"/>
                </c:manualLayout>
              </c:layout>
              <c:tx>
                <c:rich>
                  <a:bodyPr/>
                  <a:lstStyle/>
                  <a:p>
                    <a:r>
                      <a:rPr lang="ru-RU" sz="1001">
                        <a:latin typeface="Times New Roman" pitchFamily="18" charset="0"/>
                        <a:cs typeface="Times New Roman" pitchFamily="18" charset="0"/>
                      </a:rPr>
                      <a:t>15,4</a:t>
                    </a:r>
                  </a:p>
                </c:rich>
              </c:tx>
              <c:dLblPos val="r"/>
            </c:dLbl>
            <c:dLbl>
              <c:idx val="2"/>
              <c:layout>
                <c:manualLayout>
                  <c:x val="-4.9410428174090193E-2"/>
                  <c:y val="-5.8424655680926481E-2"/>
                </c:manualLayout>
              </c:layout>
              <c:tx>
                <c:rich>
                  <a:bodyPr/>
                  <a:lstStyle/>
                  <a:p>
                    <a:r>
                      <a:rPr lang="ru-RU" sz="1001">
                        <a:latin typeface="Times New Roman" pitchFamily="18" charset="0"/>
                        <a:cs typeface="Times New Roman" pitchFamily="18" charset="0"/>
                      </a:rPr>
                      <a:t>15,9</a:t>
                    </a:r>
                  </a:p>
                </c:rich>
              </c:tx>
              <c:dLblPos val="r"/>
            </c:dLbl>
            <c:dLbl>
              <c:idx val="3"/>
              <c:layout>
                <c:manualLayout>
                  <c:x val="-5.1436357087298573E-2"/>
                  <c:y val="-5.3185273123415519E-2"/>
                </c:manualLayout>
              </c:layout>
              <c:tx>
                <c:rich>
                  <a:bodyPr/>
                  <a:lstStyle/>
                  <a:p>
                    <a:r>
                      <a:rPr lang="ru-RU" sz="1001">
                        <a:latin typeface="Times New Roman" pitchFamily="18" charset="0"/>
                        <a:cs typeface="Times New Roman" pitchFamily="18" charset="0"/>
                      </a:rPr>
                      <a:t>16,5</a:t>
                    </a:r>
                  </a:p>
                </c:rich>
              </c:tx>
              <c:dLblPos val="r"/>
            </c:dLbl>
            <c:dLbl>
              <c:idx val="4"/>
              <c:layout>
                <c:manualLayout>
                  <c:x val="-5.6384742951907131E-2"/>
                  <c:y val="-7.44186046511645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16,7</a:t>
                    </a:r>
                    <a:endParaRPr lang="en-US"/>
                  </a:p>
                </c:rich>
              </c:tx>
              <c:dLblPos val="r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151</c:v>
                </c:pt>
                <c:pt idx="1">
                  <c:v>154</c:v>
                </c:pt>
                <c:pt idx="2">
                  <c:v>159</c:v>
                </c:pt>
                <c:pt idx="3">
                  <c:v>165</c:v>
                </c:pt>
                <c:pt idx="4">
                  <c:v>167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Забезпеченість на 1000 осіб</c:v>
                </c:pt>
              </c:strCache>
            </c:strRef>
          </c:tx>
          <c:spPr>
            <a:ln w="38120">
              <a:solidFill>
                <a:srgbClr val="0080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FF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6057246575521372E-2"/>
                  <c:y val="6.528343750845579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8813152087332383E-2"/>
                  <c:y val="6.1946045404118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9360415768924424E-2"/>
                  <c:y val="6.881132126525421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8121414366515868E-2"/>
                  <c:y val="5.96388812742945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3018242122719739E-2"/>
                  <c:y val="6.9184870409717311E-2"/>
                </c:manualLayout>
              </c:layout>
              <c:dLblPos val="r"/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445</c:v>
                </c:pt>
                <c:pt idx="1">
                  <c:v>458</c:v>
                </c:pt>
                <c:pt idx="2">
                  <c:v>486</c:v>
                </c:pt>
                <c:pt idx="3">
                  <c:v>519</c:v>
                </c:pt>
                <c:pt idx="4">
                  <c:v>535</c:v>
                </c:pt>
              </c:numCache>
            </c:numRef>
          </c:val>
        </c:ser>
        <c:dLbls>
          <c:showVal val="1"/>
        </c:dLbls>
        <c:marker val="1"/>
        <c:axId val="107620608"/>
        <c:axId val="107630592"/>
      </c:lineChart>
      <c:catAx>
        <c:axId val="107338752"/>
        <c:scaling>
          <c:orientation val="minMax"/>
        </c:scaling>
        <c:axPos val="b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07619072"/>
        <c:crosses val="autoZero"/>
        <c:auto val="1"/>
        <c:lblAlgn val="ctr"/>
        <c:lblOffset val="100"/>
        <c:tickLblSkip val="1"/>
        <c:tickMarkSkip val="1"/>
      </c:catAx>
      <c:valAx>
        <c:axId val="107619072"/>
        <c:scaling>
          <c:orientation val="minMax"/>
          <c:min val="0"/>
        </c:scaling>
        <c:axPos val="l"/>
        <c:numFmt formatCode="General" sourceLinked="1"/>
        <c:tickLblPos val="nextTo"/>
        <c:spPr>
          <a:ln w="9532">
            <a:noFill/>
          </a:ln>
        </c:spPr>
        <c:txPr>
          <a:bodyPr rot="0" vert="horz"/>
          <a:lstStyle/>
          <a:p>
            <a:pPr>
              <a:defRPr sz="125" b="1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338752"/>
        <c:crosses val="autoZero"/>
        <c:crossBetween val="between"/>
      </c:valAx>
      <c:catAx>
        <c:axId val="107620608"/>
        <c:scaling>
          <c:orientation val="minMax"/>
        </c:scaling>
        <c:delete val="1"/>
        <c:axPos val="b"/>
        <c:numFmt formatCode="General" sourceLinked="1"/>
        <c:tickLblPos val="none"/>
        <c:crossAx val="107630592"/>
        <c:crosses val="autoZero"/>
        <c:auto val="1"/>
        <c:lblAlgn val="ctr"/>
        <c:lblOffset val="100"/>
      </c:catAx>
      <c:valAx>
        <c:axId val="107630592"/>
        <c:scaling>
          <c:orientation val="minMax"/>
          <c:max val="800"/>
        </c:scaling>
        <c:axPos val="r"/>
        <c:numFmt formatCode="General" sourceLinked="1"/>
        <c:majorTickMark val="cross"/>
        <c:tickLblPos val="nextTo"/>
        <c:spPr>
          <a:ln w="9532">
            <a:noFill/>
          </a:ln>
        </c:spPr>
        <c:txPr>
          <a:bodyPr rot="0" vert="horz"/>
          <a:lstStyle/>
          <a:p>
            <a:pPr>
              <a:defRPr sz="125" b="1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620608"/>
        <c:crosses val="max"/>
        <c:crossBetween val="between"/>
      </c:valAx>
      <c:spPr>
        <a:noFill/>
        <a:ln w="25413">
          <a:noFill/>
        </a:ln>
      </c:spPr>
    </c:plotArea>
    <c:legend>
      <c:legendPos val="b"/>
      <c:layout>
        <c:manualLayout>
          <c:xMode val="edge"/>
          <c:yMode val="edge"/>
          <c:x val="0"/>
          <c:y val="0.76424710800038964"/>
          <c:w val="1"/>
          <c:h val="0.23248760571595151"/>
        </c:manualLayout>
      </c:layout>
      <c:spPr>
        <a:noFill/>
        <a:ln w="25418">
          <a:noFill/>
        </a:ln>
      </c:spPr>
      <c:txPr>
        <a:bodyPr/>
        <a:lstStyle/>
        <a:p>
          <a:pPr>
            <a:defRPr sz="1001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5484893461799687E-2"/>
          <c:y val="5.2384619805737116E-2"/>
          <c:w val="0.91032461952660004"/>
          <c:h val="0.558481521926542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Загальний обсяг продажу товарів населенню, млрд.грн.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dLbls>
            <c:dLbl>
              <c:idx val="1"/>
              <c:layout>
                <c:manualLayout>
                  <c:x val="0"/>
                  <c:y val="1.6982734220209721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1.435406698564527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1.4354066985645278E-2"/>
                </c:manualLayout>
              </c:layout>
              <c:dLblPos val="outEnd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45.2</c:v>
                </c:pt>
                <c:pt idx="1">
                  <c:v>53.6</c:v>
                </c:pt>
                <c:pt idx="2">
                  <c:v>69.599999999999994</c:v>
                </c:pt>
                <c:pt idx="3">
                  <c:v>77.400000000000006</c:v>
                </c:pt>
                <c:pt idx="4">
                  <c:v>85.7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Роздрібний товарооборот підприємств-юр. осіб, млрд.грн.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dLbls>
            <c:dLbl>
              <c:idx val="0"/>
              <c:layout>
                <c:manualLayout>
                  <c:x val="3.3019646689780692E-3"/>
                  <c:y val="0.1245400509482196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3.3020552942064352E-3"/>
                  <c:y val="0.1154432430395961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2.5999721802977492E-7"/>
                  <c:y val="0.1358618737616756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0.15036266452094948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3.3019233251581257E-3"/>
                  <c:y val="0.15105963944288145"/>
                </c:manualLayout>
              </c:layout>
              <c:dLblPos val="outEnd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20</c:v>
                </c:pt>
                <c:pt idx="1">
                  <c:v>25.1</c:v>
                </c:pt>
                <c:pt idx="2">
                  <c:v>31.2</c:v>
                </c:pt>
                <c:pt idx="3">
                  <c:v>36.300000000000004</c:v>
                </c:pt>
                <c:pt idx="4">
                  <c:v>38.800000000000004</c:v>
                </c:pt>
              </c:numCache>
            </c:numRef>
          </c:val>
        </c:ser>
        <c:dLbls>
          <c:showVal val="1"/>
        </c:dLbls>
        <c:gapWidth val="55"/>
        <c:axId val="107207680"/>
        <c:axId val="107594496"/>
      </c:barChart>
      <c:lineChart>
        <c:grouping val="standard"/>
        <c:ser>
          <c:idx val="2"/>
          <c:order val="2"/>
          <c:tx>
            <c:strRef>
              <c:f>Лист1!$A$4</c:f>
              <c:strCache>
                <c:ptCount val="1"/>
                <c:pt idx="0">
                  <c:v>Темп роздрібного товарообороту юр.осіб у діючих цінах,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26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8.6540370572491809E-2"/>
                  <c:y val="3.0112327913033882E-3"/>
                </c:manualLayout>
              </c:layout>
              <c:showVal val="1"/>
            </c:dLbl>
            <c:dLbl>
              <c:idx val="1"/>
              <c:layout>
                <c:manualLayout>
                  <c:x val="-9.1425898495361743E-2"/>
                  <c:y val="5.3712251485806498E-3"/>
                </c:manualLayout>
              </c:layout>
              <c:showVal val="1"/>
            </c:dLbl>
            <c:dLbl>
              <c:idx val="2"/>
              <c:layout>
                <c:manualLayout>
                  <c:x val="-0.10132506951482548"/>
                  <c:y val="5.0594825072153337E-3"/>
                </c:manualLayout>
              </c:layout>
              <c:showVal val="1"/>
            </c:dLbl>
            <c:dLbl>
              <c:idx val="3"/>
              <c:layout>
                <c:manualLayout>
                  <c:x val="-9.480990618747083E-2"/>
                  <c:y val="6.6451463681982284E-4"/>
                </c:manualLayout>
              </c:layout>
              <c:showVal val="1"/>
            </c:dLbl>
            <c:dLbl>
              <c:idx val="4"/>
              <c:layout>
                <c:manualLayout>
                  <c:x val="-9.961175645123567E-2"/>
                  <c:y val="2.6544383101537597E-3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900" b="1" i="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90</c:v>
                </c:pt>
                <c:pt idx="1">
                  <c:v>125.2</c:v>
                </c:pt>
                <c:pt idx="2">
                  <c:v>124.5</c:v>
                </c:pt>
                <c:pt idx="3">
                  <c:v>120.9</c:v>
                </c:pt>
                <c:pt idx="4">
                  <c:v>106.9</c:v>
                </c:pt>
              </c:numCache>
            </c:numRef>
          </c:val>
        </c:ser>
        <c:marker val="1"/>
        <c:axId val="107606016"/>
        <c:axId val="107596032"/>
      </c:lineChart>
      <c:catAx>
        <c:axId val="1072076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594496"/>
        <c:crosses val="autoZero"/>
        <c:auto val="1"/>
        <c:lblAlgn val="ctr"/>
        <c:lblOffset val="100"/>
      </c:catAx>
      <c:valAx>
        <c:axId val="107594496"/>
        <c:scaling>
          <c:orientation val="minMax"/>
          <c:max val="87"/>
          <c:min val="0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7207680"/>
        <c:crosses val="autoZero"/>
        <c:crossBetween val="between"/>
      </c:valAx>
      <c:valAx>
        <c:axId val="107596032"/>
        <c:scaling>
          <c:orientation val="minMax"/>
          <c:max val="280"/>
          <c:min val="-20"/>
        </c:scaling>
        <c:axPos val="r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7606016"/>
        <c:crosses val="max"/>
        <c:crossBetween val="between"/>
      </c:valAx>
      <c:catAx>
        <c:axId val="107606016"/>
        <c:scaling>
          <c:orientation val="minMax"/>
        </c:scaling>
        <c:delete val="1"/>
        <c:axPos val="b"/>
        <c:tickLblPos val="none"/>
        <c:crossAx val="107596032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0"/>
          <c:y val="0.740195413529529"/>
          <c:w val="0.99635701275045541"/>
          <c:h val="0.19654424583788549"/>
        </c:manualLayout>
      </c:layout>
      <c:txPr>
        <a:bodyPr/>
        <a:lstStyle/>
        <a:p>
          <a:pPr>
            <a:defRPr sz="9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title/>
    <c:plotArea>
      <c:layout>
        <c:manualLayout>
          <c:layoutTarget val="inner"/>
          <c:xMode val="edge"/>
          <c:yMode val="edge"/>
          <c:x val="6.3604240282685506E-2"/>
          <c:y val="0.12619704316621441"/>
          <c:w val="0.90106007067137805"/>
          <c:h val="0.6245562525023356"/>
        </c:manualLayout>
      </c:layout>
      <c:lineChart>
        <c:grouping val="standard"/>
        <c:ser>
          <c:idx val="0"/>
          <c:order val="0"/>
          <c:tx>
            <c:strRef>
              <c:f>Лист3!$A$5</c:f>
              <c:strCache>
                <c:ptCount val="1"/>
              </c:strCache>
            </c:strRef>
          </c:tx>
          <c:spPr>
            <a:ln w="31750">
              <a:solidFill>
                <a:srgbClr val="006600"/>
              </a:solidFill>
            </a:ln>
          </c:spPr>
          <c:marker>
            <c:symbol val="diamond"/>
            <c:size val="9"/>
            <c:spPr>
              <a:solidFill>
                <a:srgbClr val="006600"/>
              </a:solidFill>
              <a:ln>
                <a:solidFill>
                  <a:srgbClr val="006600"/>
                </a:solidFill>
              </a:ln>
            </c:spPr>
          </c:marke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Лист3!$B$4:$F$4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Лист3!$B$5:$F$5</c:f>
              <c:numCache>
                <c:formatCode>General</c:formatCode>
                <c:ptCount val="5"/>
                <c:pt idx="0" formatCode="0.0">
                  <c:v>113.1</c:v>
                </c:pt>
                <c:pt idx="1">
                  <c:v>110.3</c:v>
                </c:pt>
                <c:pt idx="2" formatCode="0.0">
                  <c:v>105</c:v>
                </c:pt>
                <c:pt idx="3" formatCode="0.0">
                  <c:v>101.3</c:v>
                </c:pt>
                <c:pt idx="4" formatCode="0.0">
                  <c:v>100.3</c:v>
                </c:pt>
              </c:numCache>
            </c:numRef>
          </c:val>
        </c:ser>
        <c:dLbls>
          <c:showVal val="1"/>
        </c:dLbls>
        <c:marker val="1"/>
        <c:axId val="107855232"/>
        <c:axId val="107857024"/>
      </c:lineChart>
      <c:catAx>
        <c:axId val="10785523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857024"/>
        <c:crossesAt val="100"/>
        <c:auto val="1"/>
        <c:lblAlgn val="ctr"/>
        <c:lblOffset val="100"/>
        <c:tickLblSkip val="1"/>
        <c:tickMarkSkip val="1"/>
      </c:catAx>
      <c:valAx>
        <c:axId val="107857024"/>
        <c:scaling>
          <c:orientation val="minMax"/>
          <c:max val="115"/>
          <c:min val="100"/>
        </c:scaling>
        <c:delete val="1"/>
        <c:axPos val="l"/>
        <c:numFmt formatCode="0.0" sourceLinked="1"/>
        <c:tickLblPos val="none"/>
        <c:crossAx val="10785523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6666666666666672E-2"/>
          <c:y val="3.9619450204142703E-2"/>
          <c:w val="0.94666666666666666"/>
          <c:h val="0.64529135760260192"/>
        </c:manualLayout>
      </c:layout>
      <c:bar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Кількість лікарняних закладів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 w="25332">
              <a:solidFill>
                <a:sysClr val="windowText" lastClr="000000">
                  <a:lumMod val="75000"/>
                  <a:lumOff val="25000"/>
                </a:sysClr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Лист2!$B$2:$F$2</c:f>
              <c:numCache>
                <c:formatCode>General</c:formatCode>
                <c:ptCount val="5"/>
                <c:pt idx="0">
                  <c:v>228</c:v>
                </c:pt>
                <c:pt idx="1">
                  <c:v>225</c:v>
                </c:pt>
                <c:pt idx="2">
                  <c:v>211</c:v>
                </c:pt>
                <c:pt idx="3">
                  <c:v>191</c:v>
                </c:pt>
                <c:pt idx="4">
                  <c:v>186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Кількість амбулаторно-поліклінічних закладів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 w="12666">
              <a:solidFill>
                <a:srgbClr val="002060"/>
              </a:solidFill>
              <a:prstDash val="solid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3"/>
              <c:layout>
                <c:manualLayout>
                  <c:x val="0"/>
                  <c:y val="2.6272577996716492E-2"/>
                </c:manualLayout>
              </c:layout>
              <c:showVal val="1"/>
            </c:dLbl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Лист2!$B$3:$F$3</c:f>
              <c:numCache>
                <c:formatCode>General</c:formatCode>
                <c:ptCount val="5"/>
                <c:pt idx="0">
                  <c:v>542</c:v>
                </c:pt>
                <c:pt idx="1">
                  <c:v>548</c:v>
                </c:pt>
                <c:pt idx="2">
                  <c:v>537</c:v>
                </c:pt>
                <c:pt idx="3">
                  <c:v>430</c:v>
                </c:pt>
                <c:pt idx="4">
                  <c:v>425</c:v>
                </c:pt>
              </c:numCache>
            </c:numRef>
          </c:val>
        </c:ser>
        <c:dLbls>
          <c:showVal val="1"/>
        </c:dLbls>
        <c:gapWidth val="108"/>
        <c:axId val="107845504"/>
        <c:axId val="107847040"/>
      </c:barChart>
      <c:catAx>
        <c:axId val="107845504"/>
        <c:scaling>
          <c:orientation val="minMax"/>
        </c:scaling>
        <c:axPos val="b"/>
        <c:numFmt formatCode="General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07847040"/>
        <c:crosses val="autoZero"/>
        <c:auto val="1"/>
        <c:lblAlgn val="ctr"/>
        <c:lblOffset val="100"/>
        <c:tickLblSkip val="1"/>
        <c:tickMarkSkip val="1"/>
      </c:catAx>
      <c:valAx>
        <c:axId val="107847040"/>
        <c:scaling>
          <c:orientation val="minMax"/>
        </c:scaling>
        <c:delete val="1"/>
        <c:axPos val="l"/>
        <c:numFmt formatCode="General" sourceLinked="1"/>
        <c:tickLblPos val="none"/>
        <c:crossAx val="107845504"/>
        <c:crosses val="autoZero"/>
        <c:crossBetween val="between"/>
      </c:valAx>
      <c:spPr>
        <a:noFill/>
        <a:ln w="25370">
          <a:noFill/>
        </a:ln>
      </c:spPr>
    </c:plotArea>
    <c:legend>
      <c:legendPos val="b"/>
      <c:layout>
        <c:manualLayout>
          <c:xMode val="edge"/>
          <c:yMode val="edge"/>
          <c:x val="0"/>
          <c:y val="0.83306980208561165"/>
          <c:w val="0.99686890524074856"/>
          <c:h val="0.16310349719798894"/>
        </c:manualLayout>
      </c:layout>
      <c:spPr>
        <a:noFill/>
        <a:ln w="25332">
          <a:noFill/>
        </a:ln>
      </c:spPr>
      <c:txPr>
        <a:bodyPr/>
        <a:lstStyle/>
        <a:p>
          <a:pPr>
            <a:defRPr sz="898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floor>
      <c:spPr>
        <a:solidFill>
          <a:schemeClr val="accent1">
            <a:lumMod val="60000"/>
            <a:lumOff val="40000"/>
          </a:schemeClr>
        </a:solidFill>
        <a:ln>
          <a:solidFill>
            <a:sysClr val="windowText" lastClr="000000"/>
          </a:solidFill>
        </a:ln>
      </c:spPr>
    </c:floor>
    <c:plotArea>
      <c:layout>
        <c:manualLayout>
          <c:layoutTarget val="inner"/>
          <c:xMode val="edge"/>
          <c:yMode val="edge"/>
          <c:x val="5.2067381316999034E-2"/>
          <c:y val="1.2E-2"/>
          <c:w val="0.8704534924398446"/>
          <c:h val="0.67734604635415463"/>
        </c:manualLayout>
      </c:layout>
      <c:area3D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Малюкова смертність (на 1 тис. народжених живими)</c:v>
                </c:pt>
              </c:strCache>
            </c:strRef>
          </c:tx>
          <c:spPr>
            <a:solidFill>
              <a:srgbClr val="1D4575"/>
            </a:solidFill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2.0304568527918791E-2"/>
                  <c:y val="1.2578616352201201E-2"/>
                </c:manualLayout>
              </c:layout>
              <c:showVal val="1"/>
            </c:dLbl>
            <c:dLbl>
              <c:idx val="4"/>
              <c:layout>
                <c:manualLayout>
                  <c:x val="-4.7377326565143832E-2"/>
                  <c:y val="-6.289803397216894E-3"/>
                </c:manualLayout>
              </c:layout>
              <c:showVal val="1"/>
            </c:dLbl>
            <c:txPr>
              <a:bodyPr/>
              <a:lstStyle/>
              <a:p>
                <a:pPr>
                  <a:defRPr b="0" cap="none" spc="0">
                    <a:ln w="9207" cmpd="sng">
                      <a:solidFill>
                        <a:srgbClr val="FFFFFF"/>
                      </a:solidFill>
                      <a:prstDash val="solid"/>
                    </a:ln>
                    <a:solidFill>
                      <a:srgbClr val="FFFFFF"/>
                    </a:solidFill>
                    <a:effectLst>
                      <a:outerShdw blurRad="63500" dir="3600000" algn="tl" rotWithShape="0">
                        <a:srgbClr val="000000">
                          <a:alpha val="70000"/>
                        </a:srgbClr>
                      </a:outerShdw>
                    </a:effectLst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11.9</c:v>
                </c:pt>
                <c:pt idx="1">
                  <c:v>11.8</c:v>
                </c:pt>
                <c:pt idx="2">
                  <c:v>11.4</c:v>
                </c:pt>
                <c:pt idx="3" formatCode="0.0">
                  <c:v>12.7</c:v>
                </c:pt>
                <c:pt idx="4" formatCode="0.0">
                  <c:v>11.2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Материнська смертність (на 100 тис. народжених живими)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6.7681895093062603E-3"/>
                  <c:y val="-0.17610062893081685"/>
                </c:manualLayout>
              </c:layout>
              <c:showVal val="1"/>
            </c:dLbl>
            <c:dLbl>
              <c:idx val="1"/>
              <c:layout>
                <c:manualLayout>
                  <c:x val="1.0152284263959395E-2"/>
                  <c:y val="-0.18867924528301885"/>
                </c:manualLayout>
              </c:layout>
              <c:showVal val="1"/>
            </c:dLbl>
            <c:dLbl>
              <c:idx val="2"/>
              <c:layout>
                <c:manualLayout>
                  <c:x val="2.0304568527918791E-2"/>
                  <c:y val="-0.18867924528301888"/>
                </c:manualLayout>
              </c:layout>
              <c:showVal val="1"/>
            </c:dLbl>
            <c:dLbl>
              <c:idx val="3"/>
              <c:layout>
                <c:manualLayout>
                  <c:x val="1.0152284263959395E-2"/>
                  <c:y val="-0.18867924528301885"/>
                </c:manualLayout>
              </c:layout>
              <c:showVal val="1"/>
            </c:dLbl>
            <c:dLbl>
              <c:idx val="4"/>
              <c:layout>
                <c:manualLayout>
                  <c:x val="1.353637901861275E-2"/>
                  <c:y val="-0.21383647798742253"/>
                </c:manualLayout>
              </c:layout>
              <c:showVal val="1"/>
            </c:dLbl>
            <c:numFmt formatCode="#,##0.0" sourceLinked="0"/>
            <c:spPr>
              <a:noFill/>
              <a:ln w="2199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22.9</c:v>
                </c:pt>
                <c:pt idx="1">
                  <c:v>21.7</c:v>
                </c:pt>
                <c:pt idx="2">
                  <c:v>19.100000000000001</c:v>
                </c:pt>
                <c:pt idx="3" formatCode="0.0">
                  <c:v>18.5</c:v>
                </c:pt>
                <c:pt idx="4" formatCode="0.0">
                  <c:v>24.3</c:v>
                </c:pt>
              </c:numCache>
            </c:numRef>
          </c:val>
        </c:ser>
        <c:dLbls>
          <c:showVal val="1"/>
        </c:dLbls>
        <c:axId val="108200704"/>
        <c:axId val="108202240"/>
        <c:axId val="108078848"/>
      </c:area3DChart>
      <c:catAx>
        <c:axId val="1082007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202240"/>
        <c:crosses val="autoZero"/>
        <c:auto val="1"/>
        <c:lblAlgn val="ctr"/>
        <c:lblOffset val="100"/>
      </c:catAx>
      <c:valAx>
        <c:axId val="108202240"/>
        <c:scaling>
          <c:orientation val="minMax"/>
        </c:scaling>
        <c:delete val="1"/>
        <c:axPos val="l"/>
        <c:numFmt formatCode="General" sourceLinked="1"/>
        <c:tickLblPos val="none"/>
        <c:crossAx val="108200704"/>
        <c:crosses val="autoZero"/>
        <c:crossBetween val="midCat"/>
      </c:valAx>
      <c:serAx>
        <c:axId val="108078848"/>
        <c:scaling>
          <c:orientation val="minMax"/>
        </c:scaling>
        <c:delete val="1"/>
        <c:axPos val="b"/>
        <c:tickLblPos val="none"/>
        <c:crossAx val="108202240"/>
        <c:crosses val="autoZero"/>
      </c:serAx>
      <c:spPr>
        <a:noFill/>
        <a:ln w="21994">
          <a:noFill/>
        </a:ln>
      </c:spPr>
    </c:plotArea>
    <c:legend>
      <c:legendPos val="r"/>
      <c:layout>
        <c:manualLayout>
          <c:xMode val="edge"/>
          <c:yMode val="edge"/>
          <c:x val="0"/>
          <c:y val="0.8390698337842768"/>
          <c:w val="0.89074021132909931"/>
          <c:h val="0.1583127922370274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6036036036036036E-2"/>
          <c:y val="7.4766355140187132E-2"/>
          <c:w val="0.92792792792792556"/>
          <c:h val="0.53999847786314636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Туберкульоз (без пенітенціарної системи)</c:v>
                </c:pt>
              </c:strCache>
            </c:strRef>
          </c:tx>
          <c:spPr>
            <a:ln w="38100">
              <a:solidFill>
                <a:srgbClr val="C0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6.3063063063063071E-2"/>
                  <c:y val="-0.256862745098039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8.1980652565994447E-2"/>
                  <c:y val="6.639720301527431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5422200360714869E-2"/>
                  <c:y val="7.147463383527943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2142974258075504E-2"/>
                  <c:y val="6.695532060777245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1.6362255703147983E-2"/>
                  <c:y val="0.19645465857417849"/>
                </c:manualLayout>
              </c:layout>
              <c:dLblPos val="t"/>
              <c:showVal val="1"/>
            </c:dLbl>
            <c:numFmt formatCode="#,##0.0" sourceLinked="0"/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75.599999999999994</c:v>
                </c:pt>
                <c:pt idx="1">
                  <c:v>71.3</c:v>
                </c:pt>
                <c:pt idx="2">
                  <c:v>67.400000000000006</c:v>
                </c:pt>
                <c:pt idx="3">
                  <c:v>64.7</c:v>
                </c:pt>
                <c:pt idx="4" formatCode="0.0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ВІЛ</c:v>
                </c:pt>
              </c:strCache>
            </c:strRef>
          </c:tx>
          <c:spPr>
            <a:ln w="38100">
              <a:solidFill>
                <a:srgbClr val="8064A2">
                  <a:lumMod val="60000"/>
                  <a:lumOff val="40000"/>
                </a:srgbClr>
              </a:solidFill>
            </a:ln>
          </c:spPr>
          <c:marker>
            <c:symbol val="circle"/>
            <c:size val="9"/>
            <c:spPr>
              <a:solidFill>
                <a:schemeClr val="accent4">
                  <a:lumMod val="75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9.5112177316901539E-2"/>
                  <c:y val="0.21774401729195644"/>
                </c:manualLayout>
              </c:layout>
              <c:dLblPos val="r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90.8</c:v>
                </c:pt>
                <c:pt idx="1">
                  <c:v>90.8</c:v>
                </c:pt>
                <c:pt idx="2">
                  <c:v>90.7</c:v>
                </c:pt>
                <c:pt idx="3">
                  <c:v>84.8</c:v>
                </c:pt>
                <c:pt idx="4">
                  <c:v>83.6</c:v>
                </c:pt>
              </c:numCache>
            </c:numRef>
          </c:val>
        </c:ser>
        <c:dLbls>
          <c:showVal val="1"/>
        </c:dLbls>
        <c:marker val="1"/>
        <c:axId val="108118400"/>
        <c:axId val="108119936"/>
      </c:lineChart>
      <c:catAx>
        <c:axId val="1081184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119936"/>
        <c:crosses val="autoZero"/>
        <c:auto val="1"/>
        <c:lblAlgn val="ctr"/>
        <c:lblOffset val="100"/>
      </c:catAx>
      <c:valAx>
        <c:axId val="108119936"/>
        <c:scaling>
          <c:orientation val="minMax"/>
          <c:min val="50"/>
        </c:scaling>
        <c:delete val="1"/>
        <c:axPos val="l"/>
        <c:numFmt formatCode="General" sourceLinked="1"/>
        <c:tickLblPos val="none"/>
        <c:crossAx val="108118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9056449266829533E-4"/>
          <c:y val="0.83073837870146849"/>
          <c:w val="0.94930958567206758"/>
          <c:h val="0.12759095850691984"/>
        </c:manualLayout>
      </c:layout>
      <c:spPr>
        <a:noFill/>
        <a:ln>
          <a:noFill/>
        </a:ln>
      </c:spPr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2083333333334134E-2"/>
          <c:y val="4.4943932511456064E-2"/>
          <c:w val="0.89691901793525808"/>
          <c:h val="0.59130694564696429"/>
        </c:manualLayout>
      </c:layout>
      <c:barChart>
        <c:barDir val="col"/>
        <c:grouping val="clustered"/>
        <c:ser>
          <c:idx val="1"/>
          <c:order val="0"/>
          <c:tx>
            <c:strRef>
              <c:f>ДНЗ!$A$2</c:f>
              <c:strCache>
                <c:ptCount val="1"/>
                <c:pt idx="0">
                  <c:v>Кількість закладів, од.</c:v>
                </c:pt>
              </c:strCache>
            </c:strRef>
          </c:tx>
          <c:spPr>
            <a:solidFill>
              <a:srgbClr val="FFC000"/>
            </a:solidFill>
            <a:ln w="317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  <a:scene3d>
              <a:camera prst="orthographicFront"/>
              <a:lightRig rig="threePt" dir="t"/>
            </a:scene3d>
            <a:sp3d>
              <a:bevelT prst="angle"/>
            </a:sp3d>
          </c:spPr>
          <c:dLbls>
            <c:dLbl>
              <c:idx val="0"/>
              <c:layout>
                <c:manualLayout>
                  <c:x val="0"/>
                  <c:y val="2.107843001656961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2.8104573355426037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2.107843001656961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ДНЗ!$B$1:$F$1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ДНЗ!$B$2:$F$2</c:f>
              <c:numCache>
                <c:formatCode>0</c:formatCode>
                <c:ptCount val="5"/>
                <c:pt idx="0">
                  <c:v>1145</c:v>
                </c:pt>
                <c:pt idx="1">
                  <c:v>1144</c:v>
                </c:pt>
                <c:pt idx="2">
                  <c:v>1144</c:v>
                </c:pt>
                <c:pt idx="3">
                  <c:v>1158</c:v>
                </c:pt>
                <c:pt idx="4">
                  <c:v>1158</c:v>
                </c:pt>
              </c:numCache>
            </c:numRef>
          </c:val>
        </c:ser>
        <c:dLbls>
          <c:showVal val="1"/>
        </c:dLbls>
        <c:gapWidth val="81"/>
        <c:axId val="108457984"/>
        <c:axId val="108459520"/>
      </c:barChart>
      <c:lineChart>
        <c:grouping val="standard"/>
        <c:ser>
          <c:idx val="0"/>
          <c:order val="1"/>
          <c:tx>
            <c:strRef>
              <c:f>ДНЗ!$A$3</c:f>
              <c:strCache>
                <c:ptCount val="1"/>
                <c:pt idx="0">
                  <c:v>Кількість дітей, тис.</c:v>
                </c:pt>
              </c:strCache>
            </c:strRef>
          </c:tx>
          <c:spPr>
            <a:ln w="34925">
              <a:solidFill>
                <a:srgbClr val="006600"/>
              </a:solidFill>
              <a:prstDash val="solid"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27"/>
            <c:spPr>
              <a:solidFill>
                <a:sysClr val="window" lastClr="FFFFFF"/>
              </a:solidFill>
              <a:ln>
                <a:solidFill>
                  <a:srgbClr val="006600"/>
                </a:solidFill>
                <a:prstDash val="solid"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0"/>
              <c:layout>
                <c:manualLayout>
                  <c:x val="-0.10810005306713787"/>
                  <c:y val="1.441750060126946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0"/>
                  <c:y val="0.16881111569070584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-1.2203657713781221E-3"/>
                  <c:y val="0.15740165473974224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7.2831979776795813E-3"/>
                  <c:y val="0.16472267480297753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0"/>
                  <c:y val="0.17412332264658767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ДНЗ!$B$1:$F$1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ДНЗ!$B$3:$F$3</c:f>
              <c:numCache>
                <c:formatCode>0.0</c:formatCode>
                <c:ptCount val="5"/>
                <c:pt idx="0">
                  <c:v>119.7</c:v>
                </c:pt>
                <c:pt idx="1">
                  <c:v>125</c:v>
                </c:pt>
                <c:pt idx="2">
                  <c:v>131.4</c:v>
                </c:pt>
                <c:pt idx="3">
                  <c:v>137.4</c:v>
                </c:pt>
                <c:pt idx="4">
                  <c:v>138.5</c:v>
                </c:pt>
              </c:numCache>
            </c:numRef>
          </c:val>
        </c:ser>
        <c:dLbls>
          <c:showVal val="1"/>
        </c:dLbls>
        <c:marker val="1"/>
        <c:axId val="108461056"/>
        <c:axId val="108565248"/>
      </c:lineChart>
      <c:catAx>
        <c:axId val="108457984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08459520"/>
        <c:crosses val="autoZero"/>
        <c:lblAlgn val="ctr"/>
        <c:lblOffset val="100"/>
        <c:tickLblSkip val="1"/>
        <c:tickMarkSkip val="1"/>
      </c:catAx>
      <c:valAx>
        <c:axId val="108459520"/>
        <c:scaling>
          <c:orientation val="minMax"/>
          <c:min val="500"/>
        </c:scaling>
        <c:axPos val="l"/>
        <c:numFmt formatCode="0" sourceLinked="1"/>
        <c:majorTickMark val="none"/>
        <c:tickLblPos val="none"/>
        <c:spPr>
          <a:ln w="9467">
            <a:noFill/>
          </a:ln>
        </c:spPr>
        <c:crossAx val="108457984"/>
        <c:crosses val="autoZero"/>
        <c:crossBetween val="between"/>
      </c:valAx>
      <c:catAx>
        <c:axId val="108461056"/>
        <c:scaling>
          <c:orientation val="minMax"/>
        </c:scaling>
        <c:delete val="1"/>
        <c:axPos val="b"/>
        <c:tickLblPos val="none"/>
        <c:crossAx val="108565248"/>
        <c:crosses val="autoZero"/>
        <c:lblAlgn val="ctr"/>
        <c:lblOffset val="100"/>
      </c:catAx>
      <c:valAx>
        <c:axId val="108565248"/>
        <c:scaling>
          <c:orientation val="minMax"/>
          <c:max val="200"/>
          <c:min val="90"/>
        </c:scaling>
        <c:axPos val="r"/>
        <c:numFmt formatCode="0.0" sourceLinked="1"/>
        <c:majorTickMark val="none"/>
        <c:tickLblPos val="none"/>
        <c:spPr>
          <a:ln w="9467">
            <a:noFill/>
          </a:ln>
        </c:spPr>
        <c:crossAx val="108461056"/>
        <c:crosses val="max"/>
        <c:crossBetween val="between"/>
        <c:majorUnit val="30"/>
        <c:minorUnit val="10"/>
      </c:valAx>
      <c:spPr>
        <a:noFill/>
        <a:ln w="25360">
          <a:noFill/>
        </a:ln>
      </c:spPr>
    </c:plotArea>
    <c:legend>
      <c:legendPos val="b"/>
      <c:layout>
        <c:manualLayout>
          <c:xMode val="edge"/>
          <c:yMode val="edge"/>
          <c:x val="0.21644048592286955"/>
          <c:y val="0.80349204856337564"/>
          <c:w val="0.64600863416663634"/>
          <c:h val="0.19432984700157938"/>
        </c:manualLayout>
      </c:layout>
      <c:spPr>
        <a:solidFill>
          <a:srgbClr val="FFFFFF"/>
        </a:solidFill>
        <a:ln w="25244">
          <a:noFill/>
        </a:ln>
      </c:spPr>
      <c:txPr>
        <a:bodyPr/>
        <a:lstStyle/>
        <a:p>
          <a:pPr>
            <a:defRPr sz="998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9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7784315706834772E-2"/>
          <c:y val="5.3298519032271313E-2"/>
          <c:w val="0.95221568429316561"/>
          <c:h val="0.63029279371166658"/>
        </c:manualLayout>
      </c:layout>
      <c:barChart>
        <c:barDir val="col"/>
        <c:grouping val="clustered"/>
        <c:ser>
          <c:idx val="1"/>
          <c:order val="0"/>
          <c:tx>
            <c:strRef>
              <c:f>ЗНЗ!$A$2</c:f>
              <c:strCache>
                <c:ptCount val="1"/>
                <c:pt idx="0">
                  <c:v>Кількість закладів, од.</c:v>
                </c:pt>
              </c:strCache>
            </c:strRef>
          </c:tx>
          <c:spPr>
            <a:solidFill>
              <a:srgbClr val="244800"/>
            </a:solidFill>
            <a:ln w="12702">
              <a:solidFill>
                <a:srgbClr val="000000"/>
              </a:solidFill>
              <a:prstDash val="solid"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ЗНЗ!$B$1:$F$1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ЗНЗ!$B$2:$F$2</c:f>
              <c:numCache>
                <c:formatCode>0</c:formatCode>
                <c:ptCount val="5"/>
                <c:pt idx="0">
                  <c:v>1174</c:v>
                </c:pt>
                <c:pt idx="1">
                  <c:v>1151</c:v>
                </c:pt>
                <c:pt idx="2">
                  <c:v>1125</c:v>
                </c:pt>
                <c:pt idx="3">
                  <c:v>1123</c:v>
                </c:pt>
                <c:pt idx="4">
                  <c:v>1123</c:v>
                </c:pt>
              </c:numCache>
            </c:numRef>
          </c:val>
        </c:ser>
        <c:dLbls>
          <c:showVal val="1"/>
        </c:dLbls>
        <c:gapWidth val="94"/>
        <c:overlap val="22"/>
        <c:axId val="108403328"/>
        <c:axId val="108437888"/>
      </c:barChart>
      <c:lineChart>
        <c:grouping val="standard"/>
        <c:ser>
          <c:idx val="0"/>
          <c:order val="1"/>
          <c:tx>
            <c:strRef>
              <c:f>ЗНЗ!$A$3</c:f>
              <c:strCache>
                <c:ptCount val="1"/>
                <c:pt idx="0">
                  <c:v>Кількість учнів, тис.</c:v>
                </c:pt>
              </c:strCache>
            </c:strRef>
          </c:tx>
          <c:spPr>
            <a:ln w="44450">
              <a:solidFill>
                <a:srgbClr val="FF0066"/>
              </a:solidFill>
              <a:prstDash val="solid"/>
            </a:ln>
          </c:spPr>
          <c:marker>
            <c:symbol val="circle"/>
            <c:size val="27"/>
            <c:spPr>
              <a:solidFill>
                <a:srgbClr val="FFFFFF"/>
              </a:solidFill>
              <a:ln>
                <a:solidFill>
                  <a:srgbClr val="FF006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9.8209016976326238E-2"/>
                  <c:y val="3.8730909931589005E-4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9.4276663692900525E-2"/>
                  <c:y val="-6.3895121918050943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9.2872270276560184E-2"/>
                  <c:y val="-3.6049120802905208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0.10041425856250727"/>
                  <c:y val="1.07217167802211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9332454132889406E-2"/>
                  <c:y val="8.9179008064406567E-3"/>
                </c:manualLayout>
              </c:layout>
              <c:dLblPos val="r"/>
              <c:showVal val="1"/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952" b="1" i="0" u="none" strike="noStrike" baseline="0">
                    <a:solidFill>
                      <a:schemeClr val="tx1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ЗНЗ!$B$1:$F$1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ЗНЗ!$B$3:$F$3</c:f>
              <c:numCache>
                <c:formatCode>0.0</c:formatCode>
                <c:ptCount val="5"/>
                <c:pt idx="0">
                  <c:v>354.9</c:v>
                </c:pt>
                <c:pt idx="1">
                  <c:v>337</c:v>
                </c:pt>
                <c:pt idx="2">
                  <c:v>343.9</c:v>
                </c:pt>
                <c:pt idx="3">
                  <c:v>337.3</c:v>
                </c:pt>
                <c:pt idx="4">
                  <c:v>338.2</c:v>
                </c:pt>
              </c:numCache>
            </c:numRef>
          </c:val>
        </c:ser>
        <c:dLbls>
          <c:showVal val="1"/>
        </c:dLbls>
        <c:marker val="1"/>
        <c:axId val="108439424"/>
        <c:axId val="108440960"/>
      </c:lineChart>
      <c:catAx>
        <c:axId val="108403328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08437888"/>
        <c:crosses val="autoZero"/>
        <c:lblAlgn val="ctr"/>
        <c:lblOffset val="100"/>
        <c:tickLblSkip val="1"/>
        <c:tickMarkSkip val="1"/>
      </c:catAx>
      <c:valAx>
        <c:axId val="108437888"/>
        <c:scaling>
          <c:orientation val="minMax"/>
          <c:min val="500"/>
        </c:scaling>
        <c:axPos val="l"/>
        <c:numFmt formatCode="0" sourceLinked="1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8403328"/>
        <c:crosses val="autoZero"/>
        <c:crossBetween val="between"/>
      </c:valAx>
      <c:catAx>
        <c:axId val="108439424"/>
        <c:scaling>
          <c:orientation val="minMax"/>
        </c:scaling>
        <c:delete val="1"/>
        <c:axPos val="b"/>
        <c:numFmt formatCode="General" sourceLinked="1"/>
        <c:tickLblPos val="none"/>
        <c:crossAx val="108440960"/>
        <c:crosses val="autoZero"/>
        <c:lblAlgn val="ctr"/>
        <c:lblOffset val="100"/>
      </c:catAx>
      <c:valAx>
        <c:axId val="108440960"/>
        <c:scaling>
          <c:orientation val="minMax"/>
          <c:max val="500"/>
          <c:min val="200"/>
        </c:scaling>
        <c:axPos val="l"/>
        <c:numFmt formatCode="0.0" sourceLinked="1"/>
        <c:majorTickMark val="none"/>
        <c:tickLblPos val="none"/>
        <c:spPr>
          <a:noFill/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8439424"/>
        <c:crosses val="autoZero"/>
        <c:crossBetween val="between"/>
      </c:valAx>
      <c:spPr>
        <a:noFill/>
        <a:ln w="25413">
          <a:noFill/>
        </a:ln>
      </c:spPr>
    </c:plotArea>
    <c:legend>
      <c:legendPos val="r"/>
      <c:layout>
        <c:manualLayout>
          <c:xMode val="edge"/>
          <c:yMode val="edge"/>
          <c:x val="3.5087596809019642E-2"/>
          <c:y val="0.84313345447203714"/>
          <c:w val="0.93233077510880802"/>
          <c:h val="9.3749970442884245E-2"/>
        </c:manualLayout>
      </c:layout>
      <c:spPr>
        <a:solidFill>
          <a:srgbClr val="FFFFFF"/>
        </a:solidFill>
        <a:ln w="25403">
          <a:noFill/>
        </a:ln>
      </c:spPr>
      <c:txPr>
        <a:bodyPr/>
        <a:lstStyle/>
        <a:p>
          <a:pPr>
            <a:defRPr sz="1001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1.8469656992084433E-2"/>
          <c:y val="0"/>
          <c:w val="0.94722955145120002"/>
          <c:h val="0.72204916793777763"/>
        </c:manualLayout>
      </c:layout>
      <c:barChart>
        <c:barDir val="col"/>
        <c:grouping val="clustered"/>
        <c:ser>
          <c:idx val="1"/>
          <c:order val="0"/>
          <c:tx>
            <c:strRef>
              <c:f>ПТНЗ1!$A$2</c:f>
              <c:strCache>
                <c:ptCount val="1"/>
                <c:pt idx="0">
                  <c:v>Кількість закладів, од.</c:v>
                </c:pt>
              </c:strCache>
            </c:strRef>
          </c:tx>
          <c:spPr>
            <a:gradFill flip="none" rotWithShape="1">
              <a:gsLst>
                <a:gs pos="0">
                  <a:srgbClr val="8064A2">
                    <a:lumMod val="20000"/>
                    <a:lumOff val="80000"/>
                  </a:srgbClr>
                </a:gs>
                <a:gs pos="30000">
                  <a:srgbClr val="8064A2">
                    <a:lumMod val="40000"/>
                    <a:lumOff val="60000"/>
                  </a:srgbClr>
                </a:gs>
                <a:gs pos="70000">
                  <a:srgbClr val="8064A2">
                    <a:lumMod val="60000"/>
                    <a:lumOff val="40000"/>
                  </a:srgbClr>
                </a:gs>
                <a:gs pos="100000">
                  <a:schemeClr val="accent4">
                    <a:lumMod val="75000"/>
                  </a:schemeClr>
                </a:gs>
              </a:gsLst>
              <a:path path="rect">
                <a:fillToRect l="50000" t="50000" r="50000" b="50000"/>
              </a:path>
              <a:tileRect/>
            </a:gradFill>
            <a:ln w="1262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slope"/>
            </a:sp3d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ПТНЗ1!$B$1:$F$1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 очік.</c:v>
                </c:pt>
              </c:strCache>
            </c:strRef>
          </c:cat>
          <c:val>
            <c:numRef>
              <c:f>ПТНЗ1!$B$2:$F$2</c:f>
              <c:numCache>
                <c:formatCode>0</c:formatCode>
                <c:ptCount val="5"/>
                <c:pt idx="0">
                  <c:v>113</c:v>
                </c:pt>
                <c:pt idx="1">
                  <c:v>112</c:v>
                </c:pt>
                <c:pt idx="2">
                  <c:v>111</c:v>
                </c:pt>
                <c:pt idx="3">
                  <c:v>111</c:v>
                </c:pt>
                <c:pt idx="4">
                  <c:v>111</c:v>
                </c:pt>
              </c:numCache>
            </c:numRef>
          </c:val>
        </c:ser>
        <c:dLbls>
          <c:showVal val="1"/>
        </c:dLbls>
        <c:gapWidth val="117"/>
        <c:overlap val="64"/>
        <c:axId val="108729856"/>
        <c:axId val="108731392"/>
      </c:barChart>
      <c:lineChart>
        <c:grouping val="standard"/>
        <c:ser>
          <c:idx val="0"/>
          <c:order val="1"/>
          <c:tx>
            <c:strRef>
              <c:f>ПТНЗ1!$A$3</c:f>
              <c:strCache>
                <c:ptCount val="1"/>
                <c:pt idx="0">
                  <c:v>Кількість учнів, тис.</c:v>
                </c:pt>
              </c:strCache>
            </c:strRef>
          </c:tx>
          <c:spPr>
            <a:ln w="25245">
              <a:solidFill>
                <a:srgbClr val="000080"/>
              </a:solidFill>
              <a:prstDash val="solid"/>
            </a:ln>
          </c:spPr>
          <c:marker>
            <c:symbol val="circle"/>
            <c:size val="27"/>
            <c:spPr>
              <a:solidFill>
                <a:sysClr val="window" lastClr="FFFFFF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0"/>
                  <c:y val="0.18106995884773888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-2.9593416541645715E-17"/>
                  <c:y val="0.19753086419753091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0"/>
                  <c:y val="0.18930041152263588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0"/>
                  <c:y val="0.18930041152263588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0"/>
                  <c:y val="0.20576131687243118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ПТНЗ1!$B$1:$F$1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 очік.</c:v>
                </c:pt>
              </c:strCache>
            </c:strRef>
          </c:cat>
          <c:val>
            <c:numRef>
              <c:f>ПТНЗ1!$B$3:$F$3</c:f>
              <c:numCache>
                <c:formatCode>0.0</c:formatCode>
                <c:ptCount val="5"/>
                <c:pt idx="0">
                  <c:v>41.4</c:v>
                </c:pt>
                <c:pt idx="1">
                  <c:v>42</c:v>
                </c:pt>
                <c:pt idx="2">
                  <c:v>38.1</c:v>
                </c:pt>
                <c:pt idx="3">
                  <c:v>40.4</c:v>
                </c:pt>
                <c:pt idx="4">
                  <c:v>36.800000000000004</c:v>
                </c:pt>
              </c:numCache>
            </c:numRef>
          </c:val>
        </c:ser>
        <c:dLbls>
          <c:showVal val="1"/>
        </c:dLbls>
        <c:marker val="1"/>
        <c:axId val="108745472"/>
        <c:axId val="108747008"/>
      </c:lineChart>
      <c:catAx>
        <c:axId val="108729856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08731392"/>
        <c:crosses val="autoZero"/>
        <c:lblAlgn val="ctr"/>
        <c:lblOffset val="100"/>
        <c:tickLblSkip val="1"/>
        <c:tickMarkSkip val="1"/>
      </c:catAx>
      <c:valAx>
        <c:axId val="108731392"/>
        <c:scaling>
          <c:orientation val="minMax"/>
        </c:scaling>
        <c:delete val="1"/>
        <c:axPos val="l"/>
        <c:numFmt formatCode="0" sourceLinked="1"/>
        <c:tickLblPos val="none"/>
        <c:crossAx val="108729856"/>
        <c:crosses val="autoZero"/>
        <c:crossBetween val="between"/>
      </c:valAx>
      <c:catAx>
        <c:axId val="108745472"/>
        <c:scaling>
          <c:orientation val="minMax"/>
        </c:scaling>
        <c:delete val="1"/>
        <c:axPos val="b"/>
        <c:tickLblPos val="none"/>
        <c:crossAx val="108747008"/>
        <c:crosses val="autoZero"/>
        <c:lblAlgn val="ctr"/>
        <c:lblOffset val="100"/>
      </c:catAx>
      <c:valAx>
        <c:axId val="108747008"/>
        <c:scaling>
          <c:orientation val="minMax"/>
        </c:scaling>
        <c:delete val="1"/>
        <c:axPos val="r"/>
        <c:numFmt formatCode="0.0" sourceLinked="1"/>
        <c:tickLblPos val="none"/>
        <c:crossAx val="108745472"/>
        <c:crosses val="max"/>
        <c:crossBetween val="between"/>
      </c:valAx>
      <c:spPr>
        <a:noFill/>
        <a:ln w="25349">
          <a:noFill/>
        </a:ln>
      </c:spPr>
    </c:plotArea>
    <c:legend>
      <c:legendPos val="b"/>
      <c:layout>
        <c:manualLayout>
          <c:xMode val="edge"/>
          <c:yMode val="edge"/>
          <c:x val="2.1108368916572001E-2"/>
          <c:y val="0.84388181091102465"/>
          <c:w val="0.95778378448962587"/>
          <c:h val="0.10548522636387229"/>
        </c:manualLayout>
      </c:layout>
      <c:spPr>
        <a:noFill/>
        <a:ln w="25245">
          <a:noFill/>
        </a:ln>
      </c:spPr>
      <c:txPr>
        <a:bodyPr/>
        <a:lstStyle/>
        <a:p>
          <a:pPr>
            <a:defRPr sz="915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9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1.5981926309844201E-3"/>
          <c:y val="6.3768115942029024E-2"/>
          <c:w val="0.64426645403501781"/>
          <c:h val="0.79100490699532122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Заборгованість із виплати заробітної плати (на кінець року), млн.грн.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266.2</c:v>
                </c:pt>
                <c:pt idx="1">
                  <c:v>233.5</c:v>
                </c:pt>
                <c:pt idx="2" formatCode="0.0">
                  <c:v>200.3</c:v>
                </c:pt>
                <c:pt idx="3">
                  <c:v>172.9</c:v>
                </c:pt>
                <c:pt idx="4">
                  <c:v>115.4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Заборгованість із виплати заробітної плати  по економічно активних підприємствах (на кінець року), млн.грн. 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1.6877637130801686E-2"/>
                  <c:y val="6.379585326953748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7004219409282812E-2"/>
                  <c:y val="6.3790829974004534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3628691983122362E-2"/>
                  <c:y val="-5.0232955330344806E-7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0253164556962036E-2"/>
                  <c:y val="1.2759170653907555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2.0253164556962036E-2"/>
                  <c:y val="1.2759170653907555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125.4</c:v>
                </c:pt>
                <c:pt idx="1">
                  <c:v>91.1</c:v>
                </c:pt>
                <c:pt idx="2" formatCode="0.0">
                  <c:v>85</c:v>
                </c:pt>
                <c:pt idx="3">
                  <c:v>79.5</c:v>
                </c:pt>
                <c:pt idx="4">
                  <c:v>46.3</c:v>
                </c:pt>
              </c:numCache>
            </c:numRef>
          </c:val>
        </c:ser>
        <c:gapWidth val="99"/>
        <c:axId val="102679296"/>
        <c:axId val="102680832"/>
      </c:barChart>
      <c:catAx>
        <c:axId val="1026792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2680832"/>
        <c:crosses val="autoZero"/>
        <c:auto val="1"/>
        <c:lblAlgn val="ctr"/>
        <c:lblOffset val="100"/>
      </c:catAx>
      <c:valAx>
        <c:axId val="102680832"/>
        <c:scaling>
          <c:orientation val="minMax"/>
        </c:scaling>
        <c:delete val="1"/>
        <c:axPos val="l"/>
        <c:numFmt formatCode="General" sourceLinked="1"/>
        <c:tickLblPos val="none"/>
        <c:crossAx val="102679296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609442174159391"/>
          <c:y val="5.1036682615629984E-2"/>
          <c:w val="0.35749812286122462"/>
          <c:h val="0.89031182107021256"/>
        </c:manualLayout>
      </c:layout>
    </c:legend>
    <c:plotVisOnly val="1"/>
    <c:dispBlanksAs val="gap"/>
  </c:chart>
  <c:spPr>
    <a:noFill/>
    <a:ln>
      <a:noFill/>
    </a:ln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3182626365252731"/>
          <c:y val="4.4843049327354272E-2"/>
          <c:w val="0.45483701634069934"/>
          <c:h val="0.91031390134528956"/>
        </c:manualLayout>
      </c:layout>
      <c:barChart>
        <c:barDir val="bar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громадянами України</c:v>
                </c:pt>
              </c:strCache>
            </c:strRef>
          </c:tx>
          <c:spPr>
            <a:solidFill>
              <a:schemeClr val="bg1"/>
            </a:solidFill>
            <a:ln>
              <a:solidFill>
                <a:sysClr val="windowText" lastClr="000000"/>
              </a:solidFill>
            </a:ln>
          </c:spPr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304</c:v>
                </c:pt>
                <c:pt idx="1">
                  <c:v>279</c:v>
                </c:pt>
                <c:pt idx="2">
                  <c:v>270</c:v>
                </c:pt>
                <c:pt idx="3">
                  <c:v>260</c:v>
                </c:pt>
                <c:pt idx="4">
                  <c:v>239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іноземними громадянами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dLbl>
              <c:idx val="0"/>
              <c:layout>
                <c:manualLayout>
                  <c:x val="-0.1182266009852225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242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0.10509031198686369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8.8669950738916758E-2"/>
                  <c:y val="-5.9790732436472678E-3"/>
                </c:manualLayout>
              </c:layout>
              <c:showVal val="1"/>
            </c:dLbl>
            <c:dLbl>
              <c:idx val="3"/>
              <c:layout>
                <c:manualLayout>
                  <c:x val="-8.2101806239737229E-2"/>
                  <c:y val="-5.9790732436472678E-3"/>
                </c:manualLayout>
              </c:layout>
              <c:showVal val="1"/>
            </c:dLbl>
            <c:dLbl>
              <c:idx val="4"/>
              <c:layout>
                <c:manualLayout>
                  <c:x val="-6.8965517241379309E-2"/>
                  <c:y val="-5.9790732436472678E-3"/>
                </c:manualLayout>
              </c:layout>
              <c:showVal val="1"/>
            </c:dLbl>
            <c:txPr>
              <a:bodyPr/>
              <a:lstStyle/>
              <a:p>
                <a:pPr>
                  <a:defRPr b="0" cap="none" spc="0">
                    <a:ln w="9207" cmpd="sng">
                      <a:solidFill>
                        <a:srgbClr val="FFFFFF"/>
                      </a:solidFill>
                      <a:prstDash val="solid"/>
                    </a:ln>
                    <a:solidFill>
                      <a:srgbClr val="FFFFFF"/>
                    </a:solidFill>
                    <a:effectLst>
                      <a:outerShdw blurRad="63500" dir="3600000" algn="tl" rotWithShape="0">
                        <a:srgbClr val="000000">
                          <a:alpha val="70000"/>
                        </a:srgbClr>
                      </a:outerShdw>
                    </a:effectLst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242</c:v>
                </c:pt>
                <c:pt idx="1">
                  <c:v>187</c:v>
                </c:pt>
                <c:pt idx="2">
                  <c:v>130</c:v>
                </c:pt>
                <c:pt idx="3">
                  <c:v>136</c:v>
                </c:pt>
                <c:pt idx="4">
                  <c:v>94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всього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546</c:v>
                </c:pt>
                <c:pt idx="1">
                  <c:v>466</c:v>
                </c:pt>
                <c:pt idx="2">
                  <c:v>400</c:v>
                </c:pt>
                <c:pt idx="3">
                  <c:v>396</c:v>
                </c:pt>
                <c:pt idx="4">
                  <c:v>333</c:v>
                </c:pt>
              </c:numCache>
            </c:numRef>
          </c:val>
        </c:ser>
        <c:dLbls>
          <c:showVal val="1"/>
        </c:dLbls>
        <c:gapWidth val="90"/>
        <c:axId val="108859776"/>
        <c:axId val="108861312"/>
      </c:barChart>
      <c:catAx>
        <c:axId val="10885977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861312"/>
        <c:crosses val="autoZero"/>
        <c:auto val="1"/>
        <c:lblAlgn val="ctr"/>
        <c:lblOffset val="100"/>
      </c:catAx>
      <c:valAx>
        <c:axId val="108861312"/>
        <c:scaling>
          <c:orientation val="minMax"/>
        </c:scaling>
        <c:delete val="1"/>
        <c:axPos val="b"/>
        <c:numFmt formatCode="General" sourceLinked="1"/>
        <c:tickLblPos val="none"/>
        <c:crossAx val="108859776"/>
        <c:crosses val="autoZero"/>
        <c:crossBetween val="between"/>
      </c:valAx>
      <c:spPr>
        <a:noFill/>
        <a:ln w="25108">
          <a:noFill/>
        </a:ln>
      </c:spPr>
    </c:plotArea>
    <c:legend>
      <c:legendPos val="r"/>
      <c:layout>
        <c:manualLayout>
          <c:xMode val="edge"/>
          <c:yMode val="edge"/>
          <c:x val="0.57411764705882362"/>
          <c:y val="0.11360239162929738"/>
          <c:w val="0.41176470588235742"/>
          <c:h val="0.2391629297458893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/>
    <c:plotArea>
      <c:layout>
        <c:manualLayout>
          <c:layoutTarget val="inner"/>
          <c:xMode val="edge"/>
          <c:yMode val="edge"/>
          <c:x val="4.4502617801062717E-2"/>
          <c:y val="0.12396579459825779"/>
          <c:w val="0.90481040781471578"/>
          <c:h val="0.70238446000701527"/>
        </c:manualLayout>
      </c:layout>
      <c:lineChart>
        <c:grouping val="standard"/>
        <c:ser>
          <c:idx val="0"/>
          <c:order val="0"/>
          <c:tx>
            <c:strRef>
              <c:f>Лист2!$A$2</c:f>
              <c:strCache>
                <c:ptCount val="1"/>
              </c:strCache>
            </c:strRef>
          </c:tx>
          <c:spPr>
            <a:ln w="38100"/>
          </c:spPr>
          <c:marker>
            <c:symbol val="circle"/>
            <c:size val="29"/>
            <c:spPr>
              <a:solidFill>
                <a:sysClr val="window" lastClr="FFFFFF"/>
              </a:solidFill>
              <a:ln w="31750"/>
            </c:spPr>
          </c:marker>
          <c:dLbls>
            <c:dLbl>
              <c:idx val="0"/>
              <c:layout>
                <c:manualLayout>
                  <c:x val="-0.1125319693094625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0.11594202898550726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0.10912217814205485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-0.10230179028133024"/>
                  <c:y val="4.1290814296281755E-17"/>
                </c:manualLayout>
              </c:layout>
              <c:showVal val="1"/>
            </c:dLbl>
            <c:dLbl>
              <c:idx val="4"/>
              <c:layout>
                <c:manualLayout>
                  <c:x val="-9.2071611253196683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Лист2!$B$2:$F$2</c:f>
              <c:numCache>
                <c:formatCode>General</c:formatCode>
                <c:ptCount val="5"/>
                <c:pt idx="0">
                  <c:v>11153</c:v>
                </c:pt>
                <c:pt idx="1">
                  <c:v>10667</c:v>
                </c:pt>
                <c:pt idx="2">
                  <c:v>10374</c:v>
                </c:pt>
                <c:pt idx="3">
                  <c:v>9897</c:v>
                </c:pt>
                <c:pt idx="4">
                  <c:v>9816</c:v>
                </c:pt>
              </c:numCache>
            </c:numRef>
          </c:val>
        </c:ser>
        <c:dLbls>
          <c:showVal val="1"/>
        </c:dLbls>
        <c:marker val="1"/>
        <c:axId val="109262336"/>
        <c:axId val="109263872"/>
      </c:lineChart>
      <c:catAx>
        <c:axId val="109262336"/>
        <c:scaling>
          <c:orientation val="minMax"/>
        </c:scaling>
        <c:axPos val="b"/>
        <c:numFmt formatCode="General" sourceLinked="1"/>
        <c:majorTickMark val="cross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263872"/>
        <c:crosses val="autoZero"/>
        <c:lblAlgn val="ctr"/>
        <c:lblOffset val="100"/>
        <c:tickLblSkip val="1"/>
        <c:tickMarkSkip val="1"/>
      </c:catAx>
      <c:valAx>
        <c:axId val="109263872"/>
        <c:scaling>
          <c:orientation val="minMax"/>
          <c:max val="12000"/>
          <c:min val="7000"/>
        </c:scaling>
        <c:axPos val="l"/>
        <c:numFmt formatCode="General" sourceLinked="1"/>
        <c:majorTickMark val="cross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9262336"/>
        <c:crosses val="autoZero"/>
        <c:crossBetween val="between"/>
      </c:valAx>
      <c:spPr>
        <a:noFill/>
        <a:ln w="25423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2352941176470612E-2"/>
          <c:y val="5.8008831982055704E-2"/>
          <c:w val="0.9205882352941176"/>
          <c:h val="0.58879973831164278"/>
        </c:manualLayout>
      </c:layout>
      <c:barChart>
        <c:barDir val="col"/>
        <c:grouping val="stacked"/>
        <c:ser>
          <c:idx val="0"/>
          <c:order val="0"/>
          <c:tx>
            <c:strRef>
              <c:f>Лист3!$A$2</c:f>
              <c:strCache>
                <c:ptCount val="1"/>
                <c:pt idx="0">
                  <c:v>Кількість закладів культури у міських поселеннях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  <c:dLbls>
            <c:dLbl>
              <c:idx val="5"/>
              <c:tx>
                <c:rich>
                  <a:bodyPr/>
                  <a:lstStyle/>
                  <a:p>
                    <a:r>
                      <a:rPr lang="ru-RU" sz="851" b="1">
                        <a:latin typeface="Times New Roman" pitchFamily="18" charset="0"/>
                        <a:cs typeface="Times New Roman" pitchFamily="18" charset="0"/>
                      </a:rPr>
                      <a:t>262</a:t>
                    </a:r>
                  </a:p>
                </c:rich>
              </c:tx>
            </c:dLbl>
            <c:spPr>
              <a:noFill/>
              <a:ln w="25179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Лист3!$B$2:$F$2</c:f>
              <c:numCache>
                <c:formatCode>General</c:formatCode>
                <c:ptCount val="5"/>
                <c:pt idx="0">
                  <c:v>262</c:v>
                </c:pt>
                <c:pt idx="1">
                  <c:v>256</c:v>
                </c:pt>
                <c:pt idx="2">
                  <c:v>250</c:v>
                </c:pt>
                <c:pt idx="3">
                  <c:v>241</c:v>
                </c:pt>
                <c:pt idx="4">
                  <c:v>241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Кількість закладів культури у сільській місцевості</c:v>
                </c:pt>
              </c:strCache>
            </c:strRef>
          </c:tx>
          <c:spPr>
            <a:solidFill>
              <a:srgbClr val="9900CC"/>
            </a:solidFill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  <c:dLbls>
            <c:dLbl>
              <c:idx val="5"/>
              <c:tx>
                <c:rich>
                  <a:bodyPr/>
                  <a:lstStyle/>
                  <a:p>
                    <a:r>
                      <a:rPr lang="ru-RU" sz="851" b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410</a:t>
                    </a:r>
                  </a:p>
                </c:rich>
              </c:tx>
            </c:dLbl>
            <c:spPr>
              <a:noFill/>
              <a:ln w="25179"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Лист3!$B$3:$F$3</c:f>
              <c:numCache>
                <c:formatCode>General</c:formatCode>
                <c:ptCount val="5"/>
                <c:pt idx="0">
                  <c:v>410</c:v>
                </c:pt>
                <c:pt idx="1">
                  <c:v>407</c:v>
                </c:pt>
                <c:pt idx="2">
                  <c:v>406</c:v>
                </c:pt>
                <c:pt idx="3">
                  <c:v>405</c:v>
                </c:pt>
                <c:pt idx="4">
                  <c:v>405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Загальна кількість закладів культури клубного типу</c:v>
                </c:pt>
              </c:strCache>
            </c:strRef>
          </c:tx>
          <c:spPr>
            <a:noFill/>
            <a:ln>
              <a:solidFill>
                <a:sysClr val="windowText" lastClr="000000">
                  <a:lumMod val="75000"/>
                  <a:lumOff val="25000"/>
                </a:sysClr>
              </a:solidFill>
            </a:ln>
          </c:spPr>
          <c:dLbls>
            <c:dLbl>
              <c:idx val="0"/>
              <c:layout>
                <c:manualLayout>
                  <c:x val="-4.3426277597653183E-3"/>
                  <c:y val="-8.5137723355180245E-2"/>
                </c:manualLayout>
              </c:layout>
              <c:tx>
                <c:rich>
                  <a:bodyPr/>
                  <a:lstStyle/>
                  <a:p>
                    <a:pPr>
                      <a:defRPr sz="991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672</a:t>
                    </a:r>
                    <a:endParaRPr lang="ru-RU"/>
                  </a:p>
                </c:rich>
              </c:tx>
              <c:spPr>
                <a:noFill/>
                <a:ln>
                  <a:solidFill>
                    <a:sysClr val="windowText" lastClr="000000">
                      <a:lumMod val="75000"/>
                      <a:lumOff val="25000"/>
                    </a:sysClr>
                  </a:solidFill>
                </a:ln>
              </c:spPr>
              <c:dLblPos val="ctr"/>
              <c:showVal val="1"/>
            </c:dLbl>
            <c:dLbl>
              <c:idx val="1"/>
              <c:layout>
                <c:manualLayout>
                  <c:x val="-9.0484483557202247E-3"/>
                  <c:y val="-9.045711766686805E-2"/>
                </c:manualLayout>
              </c:layout>
              <c:tx>
                <c:rich>
                  <a:bodyPr/>
                  <a:lstStyle/>
                  <a:p>
                    <a:pPr>
                      <a:defRPr sz="991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663</a:t>
                    </a:r>
                    <a:endParaRPr lang="ru-RU"/>
                  </a:p>
                </c:rich>
              </c:tx>
              <c:spPr>
                <a:noFill/>
                <a:ln>
                  <a:solidFill>
                    <a:sysClr val="windowText" lastClr="000000">
                      <a:lumMod val="75000"/>
                      <a:lumOff val="25000"/>
                    </a:sysClr>
                  </a:solidFill>
                </a:ln>
              </c:spPr>
              <c:dLblPos val="ctr"/>
              <c:showVal val="1"/>
            </c:dLbl>
            <c:dLbl>
              <c:idx val="2"/>
              <c:layout>
                <c:manualLayout>
                  <c:x val="-3.1597637795275642E-2"/>
                  <c:y val="-6.9766122984627477E-2"/>
                </c:manualLayout>
              </c:layout>
              <c:tx>
                <c:rich>
                  <a:bodyPr/>
                  <a:lstStyle/>
                  <a:p>
                    <a:pPr>
                      <a:defRPr sz="991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656</a:t>
                    </a:r>
                    <a:endParaRPr lang="ru-RU"/>
                  </a:p>
                </c:rich>
              </c:tx>
              <c:spPr>
                <a:noFill/>
                <a:ln>
                  <a:solidFill>
                    <a:sysClr val="windowText" lastClr="000000">
                      <a:lumMod val="75000"/>
                      <a:lumOff val="25000"/>
                    </a:sysClr>
                  </a:solidFill>
                </a:ln>
              </c:spPr>
              <c:dLblPos val="ctr"/>
              <c:showLegendKey val="1"/>
              <c:showVal val="1"/>
            </c:dLbl>
            <c:dLbl>
              <c:idx val="3"/>
              <c:layout>
                <c:manualLayout>
                  <c:x val="-1.2577952755905512E-2"/>
                  <c:y val="-6.9570161296603497E-2"/>
                </c:manualLayout>
              </c:layout>
              <c:tx>
                <c:rich>
                  <a:bodyPr/>
                  <a:lstStyle/>
                  <a:p>
                    <a:pPr>
                      <a:defRPr sz="991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646</a:t>
                    </a:r>
                    <a:endParaRPr lang="ru-RU"/>
                  </a:p>
                </c:rich>
              </c:tx>
              <c:spPr>
                <a:noFill/>
                <a:ln>
                  <a:solidFill>
                    <a:sysClr val="windowText" lastClr="000000">
                      <a:lumMod val="75000"/>
                      <a:lumOff val="25000"/>
                    </a:sysClr>
                  </a:solidFill>
                </a:ln>
              </c:spPr>
              <c:dLblPos val="ctr"/>
              <c:showVal val="1"/>
            </c:dLbl>
            <c:dLbl>
              <c:idx val="4"/>
              <c:layout>
                <c:manualLayout>
                  <c:x val="-9.2446194225721499E-3"/>
                  <c:y val="-5.3744246360896281E-2"/>
                </c:manualLayout>
              </c:layout>
              <c:tx>
                <c:rich>
                  <a:bodyPr/>
                  <a:lstStyle/>
                  <a:p>
                    <a:pPr>
                      <a:defRPr sz="991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6</a:t>
                    </a:r>
                    <a:r>
                      <a:rPr lang="en-US"/>
                      <a:t>4</a:t>
                    </a:r>
                    <a:r>
                      <a:rPr lang="ru-RU"/>
                      <a:t>6</a:t>
                    </a:r>
                  </a:p>
                </c:rich>
              </c:tx>
              <c:spPr>
                <a:noFill/>
                <a:ln>
                  <a:solidFill>
                    <a:sysClr val="windowText" lastClr="000000">
                      <a:lumMod val="75000"/>
                      <a:lumOff val="25000"/>
                    </a:sysClr>
                  </a:solidFill>
                </a:ln>
              </c:spPr>
              <c:dLblPos val="ctr"/>
              <c:showVal val="1"/>
            </c:dLbl>
            <c:dLbl>
              <c:idx val="5"/>
              <c:layout>
                <c:manualLayout>
                  <c:x val="3.3333333333333392E-3"/>
                  <c:y val="-8.704253214638972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646</a:t>
                    </a:r>
                  </a:p>
                </c:rich>
              </c:tx>
              <c:showVal val="1"/>
            </c:dLbl>
            <c:spPr>
              <a:noFill/>
              <a:ln>
                <a:solidFill>
                  <a:sysClr val="windowText" lastClr="000000">
                    <a:lumMod val="75000"/>
                    <a:lumOff val="25000"/>
                  </a:sysClr>
                </a:solidFill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Лист3!$B$4:$F$4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gapWidth val="100"/>
        <c:overlap val="100"/>
        <c:axId val="109153280"/>
        <c:axId val="109179648"/>
      </c:barChart>
      <c:catAx>
        <c:axId val="10915328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179648"/>
        <c:crosses val="autoZero"/>
        <c:auto val="1"/>
        <c:lblAlgn val="ctr"/>
        <c:lblOffset val="100"/>
        <c:tickLblSkip val="1"/>
        <c:tickMarkSkip val="1"/>
      </c:catAx>
      <c:valAx>
        <c:axId val="109179648"/>
        <c:scaling>
          <c:orientation val="minMax"/>
        </c:scaling>
        <c:delete val="1"/>
        <c:axPos val="l"/>
        <c:numFmt formatCode="General" sourceLinked="1"/>
        <c:tickLblPos val="none"/>
        <c:crossAx val="109153280"/>
        <c:crosses val="autoZero"/>
        <c:crossBetween val="between"/>
      </c:valAx>
      <c:spPr>
        <a:noFill/>
        <a:ln w="25179">
          <a:noFill/>
        </a:ln>
      </c:spPr>
    </c:plotArea>
    <c:legend>
      <c:legendPos val="r"/>
      <c:layout>
        <c:manualLayout>
          <c:xMode val="edge"/>
          <c:yMode val="edge"/>
          <c:x val="4.3333333333334105E-2"/>
          <c:y val="0.79086584682532668"/>
          <c:w val="0.8833333333333333"/>
          <c:h val="0.2085301837270368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"/>
          <c:y val="0"/>
          <c:w val="0.9744779582366585"/>
          <c:h val="0.58626066272962118"/>
        </c:manualLayout>
      </c:layout>
      <c:lineChart>
        <c:grouping val="standard"/>
        <c:ser>
          <c:idx val="0"/>
          <c:order val="0"/>
          <c:tx>
            <c:strRef>
              <c:f>Лист1!$J$6</c:f>
              <c:strCache>
                <c:ptCount val="1"/>
                <c:pt idx="0">
                  <c:v>Загальна чисельність туристів, у т.ч.</c:v>
                </c:pt>
              </c:strCache>
            </c:strRef>
          </c:tx>
          <c:spPr>
            <a:ln w="38100"/>
          </c:spPr>
          <c:marker>
            <c:symbol val="diamond"/>
            <c:size val="8"/>
          </c:marker>
          <c:dLbls>
            <c:dLbl>
              <c:idx val="0"/>
              <c:layout>
                <c:manualLayout>
                  <c:x val="-6.8462348003601001E-2"/>
                  <c:y val="-4.606627296587929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0374427834207498E-2"/>
                  <c:y val="-5.111835629921257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5267405635536582E-2"/>
                  <c:y val="-5.512202391256250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0441097159390143E-2"/>
                  <c:y val="-5.611067876695109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4949471895723638E-2"/>
                  <c:y val="-1.9750656167979003E-3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Лист1!$K$5:$O$5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Лист1!$K$6:$O$6</c:f>
              <c:numCache>
                <c:formatCode>0.0</c:formatCode>
                <c:ptCount val="5"/>
                <c:pt idx="0">
                  <c:v>123</c:v>
                </c:pt>
                <c:pt idx="1">
                  <c:v>138.80000000000001</c:v>
                </c:pt>
                <c:pt idx="2">
                  <c:v>88.5</c:v>
                </c:pt>
                <c:pt idx="3">
                  <c:v>90.9</c:v>
                </c:pt>
                <c:pt idx="4">
                  <c:v>91.3</c:v>
                </c:pt>
              </c:numCache>
            </c:numRef>
          </c:val>
        </c:ser>
        <c:ser>
          <c:idx val="1"/>
          <c:order val="1"/>
          <c:tx>
            <c:strRef>
              <c:f>Лист1!$J$7</c:f>
              <c:strCache>
                <c:ptCount val="1"/>
                <c:pt idx="0">
                  <c:v>внутрішні туристи</c:v>
                </c:pt>
              </c:strCache>
            </c:strRef>
          </c:tx>
          <c:spPr>
            <a:ln w="38100">
              <a:solidFill>
                <a:srgbClr val="9900CC"/>
              </a:solidFill>
            </a:ln>
          </c:spPr>
          <c:marker>
            <c:symbol val="square"/>
            <c:size val="8"/>
            <c:spPr>
              <a:solidFill>
                <a:srgbClr val="9900CC"/>
              </a:solidFill>
              <a:ln>
                <a:solidFill>
                  <a:srgbClr val="9900CC"/>
                </a:solidFill>
              </a:ln>
            </c:spPr>
          </c:marker>
          <c:dLbls>
            <c:dLbl>
              <c:idx val="0"/>
              <c:layout>
                <c:manualLayout>
                  <c:x val="-0.12010690067122518"/>
                  <c:y val="-4.048355301227810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0193078659500984E-2"/>
                  <c:y val="-6.522980263924385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0.10266397859687829"/>
                  <c:y val="3.533470080945764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5238819785207845E-2"/>
                  <c:y val="5.686351706036746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308430649067419E-4"/>
                  <c:y val="2.6071194225722898E-2"/>
                </c:manualLayout>
              </c:layout>
              <c:dLblPos val="r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Лист1!$K$5:$O$5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Лист1!$K$7:$O$7</c:f>
              <c:numCache>
                <c:formatCode>General</c:formatCode>
                <c:ptCount val="5"/>
                <c:pt idx="0" formatCode="0.0">
                  <c:v>69.7</c:v>
                </c:pt>
                <c:pt idx="1">
                  <c:v>75.2</c:v>
                </c:pt>
                <c:pt idx="2">
                  <c:v>36.9</c:v>
                </c:pt>
                <c:pt idx="3">
                  <c:v>43.2</c:v>
                </c:pt>
                <c:pt idx="4">
                  <c:v>43.5</c:v>
                </c:pt>
              </c:numCache>
            </c:numRef>
          </c:val>
        </c:ser>
        <c:ser>
          <c:idx val="2"/>
          <c:order val="2"/>
          <c:tx>
            <c:strRef>
              <c:f>Лист1!$J$8</c:f>
              <c:strCache>
                <c:ptCount val="1"/>
                <c:pt idx="0">
                  <c:v>громадяни України, які виїжджали за кордон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8"/>
            <c:spPr>
              <a:solidFill>
                <a:srgbClr val="FFFF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0.11980664930920576"/>
                  <c:y val="-6.333937542359469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1655446775841167E-2"/>
                  <c:y val="4.382143400111711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8743707761167475E-2"/>
                  <c:y val="-5.98478131410044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1518632634688824E-2"/>
                  <c:y val="-6.676960301837270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6805508007152088E-3"/>
                  <c:y val="-3.011318897637799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Лист1!$K$5:$O$5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Лист1!$K$8:$O$8</c:f>
              <c:numCache>
                <c:formatCode>0.0</c:formatCode>
                <c:ptCount val="5"/>
                <c:pt idx="0">
                  <c:v>50.2</c:v>
                </c:pt>
                <c:pt idx="1">
                  <c:v>60.5</c:v>
                </c:pt>
                <c:pt idx="2">
                  <c:v>50.5</c:v>
                </c:pt>
                <c:pt idx="3">
                  <c:v>46.6</c:v>
                </c:pt>
                <c:pt idx="4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Лист1!$J$9</c:f>
              <c:strCache>
                <c:ptCount val="1"/>
                <c:pt idx="0">
                  <c:v>іноземні туристи</c:v>
                </c:pt>
              </c:strCache>
            </c:strRef>
          </c:tx>
          <c:spPr>
            <a:ln w="38100">
              <a:solidFill>
                <a:srgbClr val="006600"/>
              </a:solidFill>
            </a:ln>
          </c:spPr>
          <c:marker>
            <c:symbol val="circle"/>
            <c:size val="8"/>
            <c:spPr>
              <a:solidFill>
                <a:schemeClr val="bg1"/>
              </a:solidFill>
              <a:ln>
                <a:solidFill>
                  <a:srgbClr val="006600"/>
                </a:solidFill>
              </a:ln>
            </c:spPr>
          </c:marker>
          <c:dLbls>
            <c:dLbl>
              <c:idx val="0"/>
              <c:layout>
                <c:manualLayout>
                  <c:x val="-9.9931076931212767E-2"/>
                  <c:y val="-4.095190209723629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4441355404537475E-2"/>
                  <c:y val="-6.126182645422408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9605976654630642E-2"/>
                  <c:y val="-4.109666454167792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6494381594726124E-2"/>
                  <c:y val="-4.284813280006984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4762321376494605E-3"/>
                  <c:y val="-3.786499343832069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82598607888631059"/>
                  <c:y val="0.67553191489361764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Лист1!$K$5:$O$5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Лист1!$K$9:$O$9</c:f>
              <c:numCache>
                <c:formatCode>General</c:formatCode>
                <c:ptCount val="5"/>
                <c:pt idx="0" formatCode="0.0">
                  <c:v>3.1</c:v>
                </c:pt>
                <c:pt idx="1">
                  <c:v>3.1</c:v>
                </c:pt>
                <c:pt idx="2">
                  <c:v>1.1000000000000001</c:v>
                </c:pt>
                <c:pt idx="3">
                  <c:v>1.1000000000000001</c:v>
                </c:pt>
                <c:pt idx="4">
                  <c:v>0.5</c:v>
                </c:pt>
              </c:numCache>
            </c:numRef>
          </c:val>
        </c:ser>
        <c:dLbls>
          <c:showVal val="1"/>
        </c:dLbls>
        <c:marker val="1"/>
        <c:axId val="109514752"/>
        <c:axId val="109516288"/>
      </c:lineChart>
      <c:catAx>
        <c:axId val="10951475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516288"/>
        <c:crosses val="autoZero"/>
        <c:auto val="1"/>
        <c:lblAlgn val="ctr"/>
        <c:lblOffset val="100"/>
        <c:tickLblSkip val="1"/>
        <c:tickMarkSkip val="1"/>
      </c:catAx>
      <c:valAx>
        <c:axId val="109516288"/>
        <c:scaling>
          <c:orientation val="minMax"/>
        </c:scaling>
        <c:delete val="1"/>
        <c:axPos val="l"/>
        <c:numFmt formatCode="0.0" sourceLinked="1"/>
        <c:tickLblPos val="none"/>
        <c:crossAx val="109514752"/>
        <c:crosses val="autoZero"/>
        <c:crossBetween val="between"/>
      </c:valAx>
      <c:spPr>
        <a:noFill/>
        <a:ln w="25422">
          <a:noFill/>
        </a:ln>
      </c:spPr>
    </c:plotArea>
    <c:legend>
      <c:legendPos val="r"/>
      <c:layout>
        <c:manualLayout>
          <c:xMode val="edge"/>
          <c:yMode val="edge"/>
          <c:x val="3.0202957303604411E-2"/>
          <c:y val="0.7102378608923885"/>
          <c:w val="0.95042436527117369"/>
          <c:h val="0.2549003444881743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.24157578894187523"/>
          <c:w val="1"/>
          <c:h val="0.52008182075832066"/>
        </c:manualLayout>
      </c:layout>
      <c:lineChart>
        <c:grouping val="standard"/>
        <c:ser>
          <c:idx val="0"/>
          <c:order val="0"/>
          <c:tx>
            <c:strRef>
              <c:f>Лист1!$A$3</c:f>
              <c:strCache>
                <c:ptCount val="1"/>
                <c:pt idx="0">
                  <c:v>кількість населення, яке займається фізичною культурою і спортом</c:v>
                </c:pt>
              </c:strCache>
            </c:strRef>
          </c:tx>
          <c:spPr>
            <a:ln w="38100"/>
          </c:spPr>
          <c:marker>
            <c:symbol val="diamond"/>
            <c:size val="9"/>
          </c:marker>
          <c:dLbls>
            <c:dLbl>
              <c:idx val="0"/>
              <c:layout>
                <c:manualLayout>
                  <c:x val="-8.798676027565519E-2"/>
                  <c:y val="-0.1034664551823111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1956091695434723E-2"/>
                  <c:y val="-8.423693517183723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2445862906189956E-2"/>
                  <c:y val="-8.699527742278288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5756210947016081E-2"/>
                  <c:y val="-7.40743794460247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6780661293078113E-2"/>
                  <c:y val="-8.552399536447319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35987590486046001"/>
                  <c:y val="1.016949152542372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26783867631851088"/>
                  <c:y val="2.0338983050847428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30196483971051724"/>
                  <c:y val="1.0169491525423728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34126163391933817"/>
                  <c:y val="5.0847457627119013E-3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39089968976222428"/>
                  <c:y val="3.050847457627119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Лист1!$B$2:$F$2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745.7</c:v>
                </c:pt>
                <c:pt idx="1">
                  <c:v>739.3</c:v>
                </c:pt>
                <c:pt idx="2">
                  <c:v>741.1</c:v>
                </c:pt>
                <c:pt idx="3">
                  <c:v>741.9</c:v>
                </c:pt>
                <c:pt idx="4">
                  <c:v>741.9</c:v>
                </c:pt>
              </c:numCache>
            </c:numRef>
          </c:val>
        </c:ser>
        <c:dLbls>
          <c:showVal val="1"/>
        </c:dLbls>
        <c:marker val="1"/>
        <c:axId val="109720704"/>
        <c:axId val="109722240"/>
      </c:lineChart>
      <c:catAx>
        <c:axId val="10972070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722240"/>
        <c:crosses val="autoZero"/>
        <c:auto val="1"/>
        <c:lblAlgn val="ctr"/>
        <c:lblOffset val="100"/>
        <c:tickLblSkip val="1"/>
        <c:tickMarkSkip val="1"/>
      </c:catAx>
      <c:valAx>
        <c:axId val="109722240"/>
        <c:scaling>
          <c:orientation val="minMax"/>
          <c:max val="800"/>
          <c:min val="500"/>
        </c:scaling>
        <c:delete val="1"/>
        <c:axPos val="l"/>
        <c:numFmt formatCode="General" sourceLinked="1"/>
        <c:tickLblPos val="none"/>
        <c:crossAx val="109720704"/>
        <c:crosses val="autoZero"/>
        <c:crossBetween val="between"/>
        <c:majorUnit val="20"/>
      </c:valAx>
    </c:plotArea>
    <c:plotVisOnly val="1"/>
    <c:dispBlanksAs val="gap"/>
  </c:chart>
  <c:spPr>
    <a:noFill/>
    <a:ln>
      <a:noFill/>
    </a:ln>
  </c:spPr>
  <c:externalData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653271911823E-2"/>
          <c:y val="0"/>
          <c:w val="0.92693457323148465"/>
          <c:h val="0.6078840365219339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Об'єднання співвласників багатоквартирних будинків, од.</c:v>
                </c:pt>
              </c:strCache>
            </c:strRef>
          </c:tx>
          <c:spPr>
            <a:solidFill>
              <a:srgbClr val="92B1D6"/>
            </a:solidFill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  <c:dLbls>
            <c:dLbl>
              <c:idx val="0"/>
              <c:layout>
                <c:manualLayout>
                  <c:x val="0.74441661293579064"/>
                  <c:y val="-0.15007215007215041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2839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</c:dLbl>
            <c:dLbl>
              <c:idx val="1"/>
              <c:layout>
                <c:manualLayout>
                  <c:x val="-0.19189438789134153"/>
                  <c:y val="4.6176046176046162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1427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</c:dLbl>
            <c:dLbl>
              <c:idx val="2"/>
              <c:layout>
                <c:manualLayout>
                  <c:x val="-0.18527708850290686"/>
                  <c:y val="3.4632034632034632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1925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</c:dLbl>
            <c:dLbl>
              <c:idx val="3"/>
              <c:layout>
                <c:manualLayout>
                  <c:x val="-0.18527708850290692"/>
                  <c:y val="2.886002886002886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2184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</c:dLbl>
            <c:dLbl>
              <c:idx val="4"/>
              <c:layout>
                <c:manualLayout>
                  <c:x val="-0.18535315839862448"/>
                  <c:y val="-1.50890229630387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532</a:t>
                    </a:r>
                    <a:endParaRPr lang="en-US"/>
                  </a:p>
                </c:rich>
              </c:tx>
              <c:dLblPos val="outEnd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243.2</c:v>
                </c:pt>
                <c:pt idx="1">
                  <c:v>266.2</c:v>
                </c:pt>
                <c:pt idx="2">
                  <c:v>284</c:v>
                </c:pt>
                <c:pt idx="3">
                  <c:v>293</c:v>
                </c:pt>
                <c:pt idx="4">
                  <c:v>310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Підприємства недержавної форми власності, од.</c:v>
                </c:pt>
              </c:strCache>
            </c:strRef>
          </c:tx>
          <c:dLbls>
            <c:dLbl>
              <c:idx val="0"/>
              <c:layout>
                <c:manualLayout>
                  <c:x val="1.323407775020678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6542597187758561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3245033112582861E-2"/>
                  <c:y val="0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3245033112582781E-2"/>
                  <c:y val="0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104</c:v>
                </c:pt>
                <c:pt idx="1">
                  <c:v>101</c:v>
                </c:pt>
                <c:pt idx="2">
                  <c:v>88</c:v>
                </c:pt>
                <c:pt idx="3">
                  <c:v>84</c:v>
                </c:pt>
                <c:pt idx="4">
                  <c:v>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Служби єдиного замовника з експлуатації житлового фонду, од.</c:v>
                </c:pt>
              </c:strCache>
            </c:strRef>
          </c:tx>
          <c:spPr>
            <a:ln>
              <a:solidFill>
                <a:sysClr val="windowText" lastClr="000000">
                  <a:lumMod val="75000"/>
                  <a:lumOff val="25000"/>
                </a:sysClr>
              </a:solidFill>
            </a:ln>
          </c:spPr>
          <c:dLbls>
            <c:dLbl>
              <c:idx val="0"/>
              <c:layout>
                <c:manualLayout>
                  <c:x val="-9.9077019346100568E-5"/>
                  <c:y val="2.4064532694282777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6.5135318350106903E-3"/>
                  <c:y val="1.8112803834303321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2220889607342202E-3"/>
                  <c:y val="6.4682471756254134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3.1923658549304012E-3"/>
                  <c:y val="1.7337812393016089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00338947697763E-2"/>
                  <c:y val="4.9293906196509014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34</c:v>
                </c:pt>
                <c:pt idx="1">
                  <c:v>30</c:v>
                </c:pt>
                <c:pt idx="2">
                  <c:v>31</c:v>
                </c:pt>
                <c:pt idx="3">
                  <c:v>30</c:v>
                </c:pt>
                <c:pt idx="4">
                  <c:v>28</c:v>
                </c:pt>
              </c:numCache>
            </c:numRef>
          </c:val>
        </c:ser>
        <c:dLbls>
          <c:showVal val="1"/>
        </c:dLbls>
        <c:gapWidth val="106"/>
        <c:axId val="109896064"/>
        <c:axId val="109897600"/>
      </c:barChart>
      <c:catAx>
        <c:axId val="1098960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897600"/>
        <c:crosses val="autoZero"/>
        <c:auto val="1"/>
        <c:lblAlgn val="ctr"/>
        <c:lblOffset val="100"/>
      </c:catAx>
      <c:valAx>
        <c:axId val="109897600"/>
        <c:scaling>
          <c:orientation val="minMax"/>
          <c:max val="350"/>
          <c:min val="0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9896064"/>
        <c:crosses val="autoZero"/>
        <c:crossBetween val="between"/>
      </c:valAx>
      <c:spPr>
        <a:noFill/>
        <a:ln w="25355">
          <a:noFill/>
        </a:ln>
      </c:spPr>
    </c:plotArea>
    <c:legend>
      <c:legendPos val="b"/>
      <c:layout>
        <c:manualLayout>
          <c:xMode val="edge"/>
          <c:yMode val="edge"/>
          <c:x val="0"/>
          <c:y val="0.72981026050160003"/>
          <c:w val="0.99986349034614952"/>
          <c:h val="0.2701897394984218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plotArea>
      <c:layout>
        <c:manualLayout>
          <c:layoutTarget val="inner"/>
          <c:xMode val="edge"/>
          <c:yMode val="edge"/>
          <c:x val="1.3518080432578575E-2"/>
          <c:y val="6.3731170336037091E-2"/>
          <c:w val="0.95289800501875266"/>
          <c:h val="0.53957126303592118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Рівень втрат води у мережах, %</c:v>
                </c:pt>
              </c:strCache>
            </c:strRef>
          </c:tx>
          <c:spPr>
            <a:ln w="44450">
              <a:solidFill>
                <a:schemeClr val="tx2">
                  <a:lumMod val="75000"/>
                </a:schemeClr>
              </a:solidFill>
            </a:ln>
          </c:spPr>
          <c:marker>
            <c:symbol val="diamond"/>
            <c:size val="11"/>
            <c:spPr>
              <a:solidFill>
                <a:schemeClr val="bg1"/>
              </a:solidFill>
              <a:ln>
                <a:solidFill>
                  <a:schemeClr val="tx2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8.1108482595471598E-2"/>
                  <c:y val="-9.2699884125144849E-2"/>
                </c:manualLayout>
              </c:layout>
              <c:showVal val="1"/>
            </c:dLbl>
            <c:dLbl>
              <c:idx val="1"/>
              <c:layout>
                <c:manualLayout>
                  <c:x val="-9.1247042919905375E-2"/>
                  <c:y val="-8.1112398609501687E-2"/>
                </c:manualLayout>
              </c:layout>
              <c:showVal val="1"/>
            </c:dLbl>
            <c:dLbl>
              <c:idx val="2"/>
              <c:layout>
                <c:manualLayout>
                  <c:x val="-7.0969922271037517E-2"/>
                  <c:y val="-5.2143684820398398E-2"/>
                </c:manualLayout>
              </c:layout>
              <c:showVal val="1"/>
            </c:dLbl>
            <c:dLbl>
              <c:idx val="3"/>
              <c:layout>
                <c:manualLayout>
                  <c:x val="-7.434944237918216E-2"/>
                  <c:y val="-8.6906141367323345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50.5</c:v>
                </c:pt>
                <c:pt idx="1">
                  <c:v>51.4</c:v>
                </c:pt>
                <c:pt idx="2">
                  <c:v>50.3</c:v>
                </c:pt>
                <c:pt idx="3">
                  <c:v>52.8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Частка застарілих і аварійних водопровідно-каналізаційних мереж, %</c:v>
                </c:pt>
              </c:strCache>
            </c:strRef>
          </c:tx>
          <c:spPr>
            <a:ln w="44450">
              <a:solidFill>
                <a:srgbClr val="F79646">
                  <a:lumMod val="50000"/>
                </a:srgbClr>
              </a:solidFill>
            </a:ln>
          </c:spPr>
          <c:marker>
            <c:symbol val="circle"/>
            <c:size val="9"/>
            <c:spPr>
              <a:ln>
                <a:solidFill>
                  <a:srgbClr val="F79646">
                    <a:lumMod val="5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5.4072321730314434E-2"/>
                  <c:y val="5.7937427578215933E-2"/>
                </c:manualLayout>
              </c:layout>
              <c:showVal val="1"/>
            </c:dLbl>
            <c:dLbl>
              <c:idx val="1"/>
              <c:layout>
                <c:manualLayout>
                  <c:x val="-5.0692801622169673E-2"/>
                  <c:y val="6.3731170336037091E-2"/>
                </c:manualLayout>
              </c:layout>
              <c:showVal val="1"/>
            </c:dLbl>
            <c:dLbl>
              <c:idx val="2"/>
              <c:layout>
                <c:manualLayout>
                  <c:x val="-5.4072321730314434E-2"/>
                  <c:y val="7.5318655851684124E-2"/>
                </c:manualLayout>
              </c:layout>
              <c:showVal val="1"/>
            </c:dLbl>
            <c:dLbl>
              <c:idx val="3"/>
              <c:layout>
                <c:manualLayout>
                  <c:x val="-6.0831361946604184E-2"/>
                  <c:y val="6.373117033603709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47.9</c:v>
                </c:pt>
                <c:pt idx="1">
                  <c:v>49.8</c:v>
                </c:pt>
                <c:pt idx="2">
                  <c:v>50.2</c:v>
                </c:pt>
                <c:pt idx="3">
                  <c:v>47.9</c:v>
                </c:pt>
              </c:numCache>
            </c:numRef>
          </c:val>
        </c:ser>
        <c:marker val="1"/>
        <c:axId val="109673088"/>
        <c:axId val="109691264"/>
      </c:lineChart>
      <c:catAx>
        <c:axId val="10967308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691264"/>
        <c:crosses val="autoZero"/>
        <c:auto val="1"/>
        <c:lblAlgn val="ctr"/>
        <c:lblOffset val="100"/>
      </c:catAx>
      <c:valAx>
        <c:axId val="109691264"/>
        <c:scaling>
          <c:orientation val="minMax"/>
        </c:scaling>
        <c:delete val="1"/>
        <c:axPos val="l"/>
        <c:numFmt formatCode="General" sourceLinked="1"/>
        <c:tickLblPos val="none"/>
        <c:crossAx val="109673088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7116235470566179"/>
          <c:w val="0.99662340941560001"/>
          <c:h val="0.2624255301420658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9597459643969375"/>
          <c:y val="4.0315687182700934E-2"/>
          <c:w val="0.68804101559845143"/>
          <c:h val="0.7153613237791643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Фінансовий результат до оподаткування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val>
            <c:numRef>
              <c:f>Лист1!$B$2:$B$6</c:f>
              <c:numCache>
                <c:formatCode>General</c:formatCode>
                <c:ptCount val="5"/>
                <c:pt idx="0">
                  <c:v>-1012.3</c:v>
                </c:pt>
                <c:pt idx="1">
                  <c:v>-865.4</c:v>
                </c:pt>
                <c:pt idx="2">
                  <c:v>-1051.5999999999999</c:v>
                </c:pt>
                <c:pt idx="3">
                  <c:v>-841.4</c:v>
                </c:pt>
                <c:pt idx="4">
                  <c:v>-194.7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Дебіторська заборгованість</c:v>
                </c:pt>
              </c:strCache>
            </c:strRef>
          </c:tx>
          <c:spPr>
            <a:solidFill>
              <a:srgbClr val="552579"/>
            </a:solidFill>
          </c:spPr>
          <c:dLbls>
            <c:dLbl>
              <c:idx val="0"/>
              <c:layout>
                <c:manualLayout>
                  <c:x val="0"/>
                  <c:y val="1.3840830449827108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1.384083044982726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9.2272202998846704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val>
            <c:numRef>
              <c:f>Лист1!$C$2:$C$6</c:f>
              <c:numCache>
                <c:formatCode>0.0</c:formatCode>
                <c:ptCount val="5"/>
                <c:pt idx="0">
                  <c:v>1574.1</c:v>
                </c:pt>
                <c:pt idx="1">
                  <c:v>1535.8</c:v>
                </c:pt>
                <c:pt idx="2">
                  <c:v>2157.4</c:v>
                </c:pt>
                <c:pt idx="3" formatCode="General">
                  <c:v>1515.2</c:v>
                </c:pt>
                <c:pt idx="4" formatCode="General">
                  <c:v>1412.1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Кредиторська заборгованість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1.84544405997693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-1.8454440599769341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-2.3068050749711588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val>
            <c:numRef>
              <c:f>Лист1!$D$2:$D$6</c:f>
              <c:numCache>
                <c:formatCode>General</c:formatCode>
                <c:ptCount val="5"/>
                <c:pt idx="0" formatCode="0.0">
                  <c:v>2770</c:v>
                </c:pt>
                <c:pt idx="1">
                  <c:v>2666.2</c:v>
                </c:pt>
                <c:pt idx="2">
                  <c:v>2243.5</c:v>
                </c:pt>
                <c:pt idx="3">
                  <c:v>1650.9</c:v>
                </c:pt>
                <c:pt idx="4">
                  <c:v>960.8</c:v>
                </c:pt>
              </c:numCache>
            </c:numRef>
          </c:val>
        </c:ser>
        <c:gapWidth val="99"/>
        <c:axId val="109705472"/>
        <c:axId val="109711360"/>
      </c:barChart>
      <c:catAx>
        <c:axId val="109705472"/>
        <c:scaling>
          <c:orientation val="minMax"/>
        </c:scaling>
        <c:axPos val="l"/>
        <c:numFmt formatCode="General" sourceLinked="1"/>
        <c:majorTickMark val="none"/>
        <c:tickLblPos val="none"/>
        <c:crossAx val="109711360"/>
        <c:crosses val="autoZero"/>
        <c:auto val="1"/>
        <c:lblAlgn val="ctr"/>
        <c:lblOffset val="100"/>
      </c:catAx>
      <c:valAx>
        <c:axId val="109711360"/>
        <c:scaling>
          <c:orientation val="minMax"/>
        </c:scaling>
        <c:delete val="1"/>
        <c:axPos val="b"/>
        <c:numFmt formatCode="General" sourceLinked="1"/>
        <c:tickLblPos val="none"/>
        <c:crossAx val="109705472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81058042485173198"/>
          <c:w val="0.95044728217262986"/>
          <c:h val="0.1894195751482642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839057351873572E-2"/>
          <c:y val="0.27314102564102272"/>
          <c:w val="0.94278606965174128"/>
          <c:h val="0.49474914193418135"/>
        </c:manualLayout>
      </c:layout>
      <c:barChart>
        <c:barDir val="col"/>
        <c:grouping val="clustered"/>
        <c:ser>
          <c:idx val="1"/>
          <c:order val="0"/>
          <c:tx>
            <c:strRef>
              <c:f>Лист3!$A$63</c:f>
              <c:strCache>
                <c:ptCount val="1"/>
                <c:pt idx="0">
                  <c:v>Донецька область</c:v>
                </c:pt>
              </c:strCache>
            </c:strRef>
          </c:tx>
          <c:spPr>
            <a:gradFill>
              <a:gsLst>
                <a:gs pos="0">
                  <a:sysClr val="window" lastClr="FFFFFF">
                    <a:lumMod val="50000"/>
                  </a:sysClr>
                </a:gs>
                <a:gs pos="50000">
                  <a:sysClr val="window" lastClr="FFFFFF">
                    <a:lumMod val="75000"/>
                  </a:sys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-8.3766124979060782E-6"/>
                  <c:y val="1.9230769230769464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0633271904841679E-2"/>
                  <c:y val="2.4693115283666866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9.5489538733911956E-6"/>
                  <c:y val="7.3583517292127934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6.5520065520065516E-3"/>
                  <c:y val="5.2231115520104059E-17"/>
                </c:manualLayout>
              </c:layout>
              <c:dLblPos val="outEnd"/>
              <c:showVal val="1"/>
            </c:dLbl>
            <c:numFmt formatCode="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Лист3!$B$62:$E$62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Лист3!$B$63:$E$63</c:f>
              <c:numCache>
                <c:formatCode>0</c:formatCode>
                <c:ptCount val="4"/>
                <c:pt idx="0">
                  <c:v>1513.3</c:v>
                </c:pt>
                <c:pt idx="1">
                  <c:v>1589.9</c:v>
                </c:pt>
                <c:pt idx="2">
                  <c:v>1729.3</c:v>
                </c:pt>
                <c:pt idx="3">
                  <c:v>1715</c:v>
                </c:pt>
              </c:numCache>
            </c:numRef>
          </c:val>
        </c:ser>
        <c:dLbls>
          <c:showVal val="1"/>
        </c:dLbls>
        <c:axId val="110020480"/>
        <c:axId val="110022016"/>
      </c:barChart>
      <c:lineChart>
        <c:grouping val="standard"/>
        <c:ser>
          <c:idx val="0"/>
          <c:order val="1"/>
          <c:tx>
            <c:strRef>
              <c:f>Лист3!$A$64</c:f>
              <c:strCache>
                <c:ptCount val="1"/>
                <c:pt idx="0">
                  <c:v>Питома вага області у загальноукраїнському показнику, %</c:v>
                </c:pt>
              </c:strCache>
            </c:strRef>
          </c:tx>
          <c:spPr>
            <a:ln w="31750"/>
          </c:spPr>
          <c:marker>
            <c:symbol val="diamond"/>
            <c:size val="10"/>
          </c:marker>
          <c:dLbls>
            <c:dLbl>
              <c:idx val="0"/>
              <c:layout>
                <c:manualLayout>
                  <c:x val="-6.9024220073756734E-2"/>
                  <c:y val="5.7239551786795857E-2"/>
                </c:manualLayout>
              </c:layout>
              <c:showVal val="1"/>
            </c:dLbl>
            <c:dLbl>
              <c:idx val="1"/>
              <c:layout>
                <c:manualLayout>
                  <c:x val="-6.5552211036912528E-2"/>
                  <c:y val="7.0060064607308833E-2"/>
                </c:manualLayout>
              </c:layout>
              <c:showVal val="1"/>
            </c:dLbl>
            <c:dLbl>
              <c:idx val="2"/>
              <c:layout>
                <c:manualLayout>
                  <c:x val="-6.8829927904581922E-2"/>
                  <c:y val="7.2904300423985463E-2"/>
                </c:manualLayout>
              </c:layout>
              <c:showVal val="1"/>
            </c:dLbl>
            <c:dLbl>
              <c:idx val="3"/>
              <c:layout>
                <c:manualLayout>
                  <c:x val="-6.9025814811123534E-2"/>
                  <c:y val="6.6494044013729062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Лист3!$B$62:$E$62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Лист3!$B$64:$E$64</c:f>
              <c:numCache>
                <c:formatCode>0.0</c:formatCode>
                <c:ptCount val="4"/>
                <c:pt idx="0">
                  <c:v>23.487870368933226</c:v>
                </c:pt>
                <c:pt idx="1">
                  <c:v>23.808026355196169</c:v>
                </c:pt>
                <c:pt idx="2">
                  <c:v>25.1</c:v>
                </c:pt>
                <c:pt idx="3">
                  <c:v>25.1</c:v>
                </c:pt>
              </c:numCache>
            </c:numRef>
          </c:val>
        </c:ser>
        <c:marker val="1"/>
        <c:axId val="110111360"/>
        <c:axId val="110109824"/>
      </c:lineChart>
      <c:catAx>
        <c:axId val="11002048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022016"/>
        <c:crosses val="autoZero"/>
        <c:auto val="1"/>
        <c:lblAlgn val="ctr"/>
        <c:lblOffset val="100"/>
        <c:tickLblSkip val="1"/>
        <c:tickMarkSkip val="1"/>
      </c:catAx>
      <c:valAx>
        <c:axId val="110022016"/>
        <c:scaling>
          <c:orientation val="minMax"/>
          <c:max val="2200"/>
        </c:scaling>
        <c:axPos val="l"/>
        <c:numFmt formatCode="0" sourceLinked="1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020480"/>
        <c:crosses val="autoZero"/>
        <c:crossBetween val="between"/>
      </c:valAx>
      <c:valAx>
        <c:axId val="110109824"/>
        <c:scaling>
          <c:orientation val="minMax"/>
          <c:max val="28"/>
        </c:scaling>
        <c:axPos val="r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111360"/>
        <c:crosses val="max"/>
        <c:crossBetween val="between"/>
      </c:valAx>
      <c:catAx>
        <c:axId val="110111360"/>
        <c:scaling>
          <c:orientation val="minMax"/>
        </c:scaling>
        <c:delete val="1"/>
        <c:axPos val="b"/>
        <c:numFmt formatCode="General" sourceLinked="1"/>
        <c:tickLblPos val="none"/>
        <c:crossAx val="110109824"/>
        <c:crosses val="autoZero"/>
        <c:auto val="1"/>
        <c:lblAlgn val="ctr"/>
        <c:lblOffset val="100"/>
      </c:catAx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"/>
          <c:y val="0.82285887341006114"/>
          <c:w val="0.9569450573840631"/>
          <c:h val="0.1771411265899454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9079969434200484E-2"/>
          <c:y val="6.2584665642837503E-2"/>
          <c:w val="0.89338702282467852"/>
          <c:h val="0.45400699912511194"/>
        </c:manualLayout>
      </c:layout>
      <c:bar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у тому числі забруднених зворотних вод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531</c:v>
                </c:pt>
                <c:pt idx="1">
                  <c:v>550</c:v>
                </c:pt>
                <c:pt idx="2">
                  <c:v>554</c:v>
                </c:pt>
                <c:pt idx="3">
                  <c:v>558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Відведення зворотних (стічних) вод, всього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0"/>
                  <c:y val="-0.11360239162929738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1232</a:t>
                    </a:r>
                    <a:endParaRPr lang="en-US"/>
                  </a:p>
                </c:rich>
              </c:tx>
              <c:dLblPos val="inEnd"/>
              <c:showVal val="1"/>
            </c:dLbl>
            <c:dLbl>
              <c:idx val="1"/>
              <c:layout>
                <c:manualLayout>
                  <c:x val="0"/>
                  <c:y val="-0.11360239162929738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1503</a:t>
                    </a:r>
                    <a:endParaRPr lang="en-US"/>
                  </a:p>
                </c:rich>
              </c:tx>
              <c:dLblPos val="inEnd"/>
              <c:showVal val="1"/>
            </c:dLbl>
            <c:dLbl>
              <c:idx val="2"/>
              <c:layout>
                <c:manualLayout>
                  <c:x val="0"/>
                  <c:y val="-0.11360239162929738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1529</a:t>
                    </a:r>
                    <a:endParaRPr lang="en-US"/>
                  </a:p>
                </c:rich>
              </c:tx>
              <c:dLblPos val="inEnd"/>
              <c:showVal val="1"/>
            </c:dLbl>
            <c:dLbl>
              <c:idx val="3"/>
              <c:layout>
                <c:manualLayout>
                  <c:x val="0"/>
                  <c:y val="-0.11958146487294465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1417</a:t>
                    </a:r>
                    <a:endParaRPr lang="en-US"/>
                  </a:p>
                </c:rich>
              </c:tx>
              <c:dLblPos val="in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Лист1!$B$1:$E$1</c:f>
              <c:strCach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699</c:v>
                </c:pt>
                <c:pt idx="1">
                  <c:v>953</c:v>
                </c:pt>
                <c:pt idx="2">
                  <c:v>975</c:v>
                </c:pt>
                <c:pt idx="3">
                  <c:v>859</c:v>
                </c:pt>
              </c:numCache>
            </c:numRef>
          </c:val>
        </c:ser>
        <c:overlap val="100"/>
        <c:axId val="110004480"/>
        <c:axId val="110161920"/>
      </c:barChart>
      <c:lineChart>
        <c:grouping val="standard"/>
        <c:ser>
          <c:idx val="2"/>
          <c:order val="2"/>
          <c:tx>
            <c:strRef>
              <c:f>Лист1!$A$4</c:f>
              <c:strCache>
                <c:ptCount val="1"/>
              </c:strCache>
            </c:strRef>
          </c:tx>
          <c:spPr>
            <a:ln>
              <a:solidFill>
                <a:schemeClr val="accent4">
                  <a:lumMod val="50000"/>
                </a:schemeClr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8064A2">
                    <a:lumMod val="5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6.2644473238313583E-2"/>
                  <c:y val="5.3811659192825122E-2"/>
                </c:manualLayout>
              </c:layout>
              <c:showVal val="1"/>
            </c:dLbl>
            <c:dLbl>
              <c:idx val="1"/>
              <c:layout>
                <c:manualLayout>
                  <c:x val="-5.5893418385992891E-2"/>
                  <c:y val="4.7832115156009103E-2"/>
                </c:manualLayout>
              </c:layout>
              <c:showVal val="1"/>
            </c:dLbl>
            <c:dLbl>
              <c:idx val="2"/>
              <c:layout>
                <c:manualLayout>
                  <c:x val="-5.9181235256985522E-2"/>
                  <c:y val="6.5769805680119586E-2"/>
                </c:manualLayout>
              </c:layout>
              <c:showVal val="1"/>
            </c:dLbl>
            <c:dLbl>
              <c:idx val="3"/>
              <c:layout>
                <c:manualLayout>
                  <c:x val="-6.6020000664473888E-2"/>
                  <c:y val="6.5769805680119586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strCache>
            </c:strRef>
          </c:cat>
          <c:val>
            <c:numRef>
              <c:f>Лист1!$B$4:$E$4</c:f>
              <c:numCache>
                <c:formatCode>0.0</c:formatCode>
                <c:ptCount val="4"/>
                <c:pt idx="0">
                  <c:v>30.067950169875697</c:v>
                </c:pt>
                <c:pt idx="1">
                  <c:v>31.536697247706424</c:v>
                </c:pt>
                <c:pt idx="2">
                  <c:v>34.4</c:v>
                </c:pt>
                <c:pt idx="3">
                  <c:v>36.700000000000003</c:v>
                </c:pt>
              </c:numCache>
            </c:numRef>
          </c:val>
        </c:ser>
        <c:marker val="1"/>
        <c:axId val="110164992"/>
        <c:axId val="110163456"/>
      </c:lineChart>
      <c:catAx>
        <c:axId val="1100044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161920"/>
        <c:crosses val="autoZero"/>
        <c:auto val="1"/>
        <c:lblAlgn val="ctr"/>
        <c:lblOffset val="100"/>
      </c:catAx>
      <c:valAx>
        <c:axId val="110161920"/>
        <c:scaling>
          <c:orientation val="minMax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004480"/>
        <c:crosses val="autoZero"/>
        <c:crossBetween val="between"/>
      </c:valAx>
      <c:valAx>
        <c:axId val="110163456"/>
        <c:scaling>
          <c:orientation val="minMax"/>
          <c:max val="60"/>
        </c:scaling>
        <c:axPos val="r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164992"/>
        <c:crosses val="max"/>
        <c:crossBetween val="between"/>
      </c:valAx>
      <c:catAx>
        <c:axId val="110164992"/>
        <c:scaling>
          <c:orientation val="minMax"/>
        </c:scaling>
        <c:delete val="1"/>
        <c:axPos val="b"/>
        <c:tickLblPos val="none"/>
        <c:crossAx val="110163456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8.8443202367253226E-3"/>
          <c:y val="0.67408470999949055"/>
          <c:w val="0.97142857142860062"/>
          <c:h val="0.2665503576758788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73207848496161"/>
          <c:y val="9.8173472501984063E-2"/>
          <c:w val="0.90456394778959959"/>
          <c:h val="0.50332368919001358"/>
        </c:manualLayout>
      </c:layout>
      <c:barChart>
        <c:barDir val="col"/>
        <c:grouping val="clustered"/>
        <c:ser>
          <c:idx val="1"/>
          <c:order val="1"/>
          <c:tx>
            <c:strRef>
              <c:f>Sheet1!$A$3</c:f>
              <c:strCache>
                <c:ptCount val="1"/>
                <c:pt idx="0">
                  <c:v>Надходження власних доходів, млрд.грн.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1007751937984541E-2"/>
                </c:manualLayout>
              </c:layout>
              <c:showVal val="1"/>
            </c:dLbl>
            <c:dLbl>
              <c:idx val="1"/>
              <c:layout>
                <c:manualLayout>
                  <c:x val="-6.3620476368134803E-5"/>
                  <c:y val="1.3170725752304225E-2"/>
                </c:manualLayout>
              </c:layout>
              <c:showVal val="1"/>
            </c:dLbl>
            <c:dLbl>
              <c:idx val="2"/>
              <c:layout>
                <c:manualLayout>
                  <c:x val="-3.3250207813799852E-3"/>
                  <c:y val="1.8604651162790701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</c:v>
                </c:pt>
              </c:strCache>
            </c:strRef>
          </c:cat>
          <c:val>
            <c:numRef>
              <c:f>Sheet1!$B$3:$F$3</c:f>
              <c:numCache>
                <c:formatCode>0.0</c:formatCode>
                <c:ptCount val="5"/>
                <c:pt idx="0">
                  <c:v>10.8</c:v>
                </c:pt>
                <c:pt idx="1">
                  <c:v>13.7</c:v>
                </c:pt>
                <c:pt idx="2">
                  <c:v>16.5</c:v>
                </c:pt>
                <c:pt idx="3">
                  <c:v>18.7</c:v>
                </c:pt>
                <c:pt idx="4">
                  <c:v>19.7</c:v>
                </c:pt>
              </c:numCache>
            </c:numRef>
          </c:val>
        </c:ser>
        <c:gapWidth val="101"/>
        <c:axId val="102737792"/>
        <c:axId val="102736256"/>
      </c:barChar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Забезпечення на виплату пенсій власними коштами, %</c:v>
                </c:pt>
              </c:strCache>
            </c:strRef>
          </c:tx>
          <c:spPr>
            <a:ln w="31761"/>
          </c:spPr>
          <c:marker>
            <c:symbol val="square"/>
            <c:size val="20"/>
            <c:spPr>
              <a:solidFill>
                <a:sysClr val="window" lastClr="FFFFFF"/>
              </a:solidFill>
              <a:ln w="9527"/>
            </c:spPr>
          </c:marker>
          <c:dLbls>
            <c:dLbl>
              <c:idx val="0"/>
              <c:layout>
                <c:manualLayout>
                  <c:x val="-8.391959733212899E-2"/>
                  <c:y val="6.1248855520966289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9035743973399838E-2"/>
                  <c:y val="5.4153695904292202E-4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9589477749197113E-2"/>
                  <c:y val="-1.4502838308002461E-4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3942636846204691E-2"/>
                  <c:y val="2.96014161020570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6</a:t>
                    </a:r>
                    <a:r>
                      <a:rPr lang="en-US"/>
                      <a:t>,0</a:t>
                    </a:r>
                  </a:p>
                </c:rich>
              </c:tx>
              <c:dLblPos val="r"/>
              <c:showVal val="1"/>
            </c:dLbl>
            <c:dLbl>
              <c:idx val="4"/>
              <c:layout>
                <c:manualLayout>
                  <c:x val="-6.5252878302930334E-2"/>
                  <c:y val="1.0303363242385488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6</a:t>
                    </a:r>
                    <a:r>
                      <a:rPr lang="en-US"/>
                      <a:t>,0</a:t>
                    </a:r>
                  </a:p>
                </c:rich>
              </c:tx>
              <c:dLblPos val="r"/>
              <c:showVal val="1"/>
            </c:dLbl>
            <c:dLbl>
              <c:idx val="5"/>
              <c:layout>
                <c:manualLayout>
                  <c:x val="-6.3318538102611524E-2"/>
                  <c:y val="6.7404855643044617E-2"/>
                </c:manualLayout>
              </c:layout>
              <c:dLblPos val="r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</c:v>
                </c:pt>
              </c:strCache>
            </c:strRef>
          </c:cat>
          <c:val>
            <c:numRef>
              <c:f>Sheet1!$B$2:$F$2</c:f>
              <c:numCache>
                <c:formatCode>0</c:formatCode>
                <c:ptCount val="5"/>
                <c:pt idx="0">
                  <c:v>60</c:v>
                </c:pt>
                <c:pt idx="1">
                  <c:v>61</c:v>
                </c:pt>
                <c:pt idx="2">
                  <c:v>63</c:v>
                </c:pt>
                <c:pt idx="3">
                  <c:v>66</c:v>
                </c:pt>
                <c:pt idx="4">
                  <c:v>66</c:v>
                </c:pt>
              </c:numCache>
            </c:numRef>
          </c:val>
        </c:ser>
        <c:dLbls>
          <c:showVal val="1"/>
        </c:dLbls>
        <c:marker val="1"/>
        <c:axId val="102720640"/>
        <c:axId val="102722176"/>
      </c:lineChart>
      <c:catAx>
        <c:axId val="102720640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722176"/>
        <c:crosses val="autoZero"/>
        <c:auto val="1"/>
        <c:lblAlgn val="ctr"/>
        <c:lblOffset val="100"/>
      </c:catAx>
      <c:valAx>
        <c:axId val="102722176"/>
        <c:scaling>
          <c:orientation val="minMax"/>
          <c:max val="120"/>
          <c:min val="0"/>
        </c:scaling>
        <c:axPos val="r"/>
        <c:numFmt formatCode="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2720640"/>
        <c:crosses val="max"/>
        <c:crossBetween val="between"/>
      </c:valAx>
      <c:valAx>
        <c:axId val="102736256"/>
        <c:scaling>
          <c:orientation val="minMax"/>
          <c:max val="20"/>
          <c:min val="0"/>
        </c:scaling>
        <c:axPos val="l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2737792"/>
        <c:crosses val="autoZero"/>
        <c:crossBetween val="between"/>
      </c:valAx>
      <c:catAx>
        <c:axId val="102737792"/>
        <c:scaling>
          <c:orientation val="minMax"/>
        </c:scaling>
        <c:delete val="1"/>
        <c:axPos val="b"/>
        <c:tickLblPos val="none"/>
        <c:crossAx val="102736256"/>
        <c:crosses val="autoZero"/>
        <c:auto val="1"/>
        <c:lblAlgn val="ctr"/>
        <c:lblOffset val="100"/>
      </c:cat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6259220714617811E-2"/>
          <c:y val="0.76168467313680011"/>
          <c:w val="0.92748129675810564"/>
          <c:h val="0.2011060245376304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4.8815436531972012E-2"/>
          <c:y val="6.4325143018768072E-2"/>
          <c:w val="0.9023691269360502"/>
          <c:h val="0.50303727578093316"/>
        </c:manualLayout>
      </c:layout>
      <c:barChart>
        <c:barDir val="col"/>
        <c:grouping val="clustered"/>
        <c:ser>
          <c:idx val="0"/>
          <c:order val="0"/>
          <c:tx>
            <c:strRef>
              <c:f>Лист1!$A$7</c:f>
              <c:strCache>
                <c:ptCount val="1"/>
                <c:pt idx="0">
                  <c:v>Утворено 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</c:spPr>
          <c:dLbls>
            <c:dLbl>
              <c:idx val="0"/>
              <c:layout>
                <c:manualLayout>
                  <c:x val="-3.3795201081446452E-3"/>
                  <c:y val="1.738122827346464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1.738122827346467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Лист1!$B$6:$D$6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56.4</c:v>
                </c:pt>
                <c:pt idx="1">
                  <c:v>61.8</c:v>
                </c:pt>
                <c:pt idx="2">
                  <c:v>56.7</c:v>
                </c:pt>
              </c:numCache>
            </c:numRef>
          </c:val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Утилізовано, оброблено (перероблено)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rgbClr val="8064A2">
                  <a:lumMod val="50000"/>
                </a:srgbClr>
              </a:solidFill>
            </a:ln>
          </c:spPr>
          <c:dLbls>
            <c:dLbl>
              <c:idx val="1"/>
              <c:layout>
                <c:manualLayout>
                  <c:x val="3.3795201081446452E-3"/>
                  <c:y val="1.738122827346466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Лист1!$B$6:$D$6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Лист1!$B$8:$D$8</c:f>
              <c:numCache>
                <c:formatCode>General</c:formatCode>
                <c:ptCount val="3"/>
                <c:pt idx="0">
                  <c:v>17.100000000000001</c:v>
                </c:pt>
                <c:pt idx="1">
                  <c:v>19.899999999999999</c:v>
                </c:pt>
                <c:pt idx="2">
                  <c:v>13.2</c:v>
                </c:pt>
              </c:numCache>
            </c:numRef>
          </c:val>
        </c:ser>
        <c:axId val="110549632"/>
        <c:axId val="110436736"/>
      </c:barChart>
      <c:lineChart>
        <c:grouping val="standard"/>
        <c:ser>
          <c:idx val="2"/>
          <c:order val="2"/>
          <c:tx>
            <c:strRef>
              <c:f>Лист1!$A$9</c:f>
              <c:strCache>
                <c:ptCount val="1"/>
                <c:pt idx="0">
                  <c:v>Питома вага області по Україні, % </c:v>
                </c:pt>
              </c:strCache>
            </c:strRef>
          </c:tx>
          <c:spPr>
            <a:ln w="44450">
              <a:solidFill>
                <a:schemeClr val="tx2">
                  <a:lumMod val="50000"/>
                </a:schemeClr>
              </a:solidFill>
            </a:ln>
          </c:spPr>
          <c:marker>
            <c:symbol val="diamond"/>
            <c:size val="9"/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1.0138560324433931E-2"/>
                  <c:y val="-5.793742757821593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0277120648867882E-2"/>
                  <c:y val="-5.793742757821593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0369048805608171E-2"/>
                  <c:y val="-5.793752464879753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r"/>
            <c:showVal val="1"/>
          </c:dLbls>
          <c:cat>
            <c:numRef>
              <c:f>Лист1!$B$6:$D$6</c:f>
              <c:numCache>
                <c:formatCode>General</c:formatCode>
                <c:ptCount val="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13.5</c:v>
                </c:pt>
                <c:pt idx="1">
                  <c:v>13.8</c:v>
                </c:pt>
                <c:pt idx="2">
                  <c:v>12.6</c:v>
                </c:pt>
              </c:numCache>
            </c:numRef>
          </c:val>
        </c:ser>
        <c:marker val="1"/>
        <c:axId val="110439424"/>
        <c:axId val="110437888"/>
      </c:lineChart>
      <c:catAx>
        <c:axId val="1105496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436736"/>
        <c:crosses val="autoZero"/>
        <c:auto val="1"/>
        <c:lblAlgn val="ctr"/>
        <c:lblOffset val="100"/>
      </c:catAx>
      <c:valAx>
        <c:axId val="110436736"/>
        <c:scaling>
          <c:orientation val="minMax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549632"/>
        <c:crosses val="autoZero"/>
        <c:crossBetween val="between"/>
      </c:valAx>
      <c:valAx>
        <c:axId val="110437888"/>
        <c:scaling>
          <c:orientation val="minMax"/>
          <c:max val="26"/>
        </c:scaling>
        <c:axPos val="r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439424"/>
        <c:crosses val="max"/>
        <c:crossBetween val="between"/>
      </c:valAx>
      <c:catAx>
        <c:axId val="110439424"/>
        <c:scaling>
          <c:orientation val="minMax"/>
        </c:scaling>
        <c:delete val="1"/>
        <c:axPos val="b"/>
        <c:numFmt formatCode="General" sourceLinked="1"/>
        <c:tickLblPos val="none"/>
        <c:crossAx val="110437888"/>
        <c:crosses val="autoZero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73269198863095564"/>
          <c:w val="0.98481012658227851"/>
          <c:h val="0.2673080113690518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8000000000000001E-2"/>
          <c:y val="7.3891625615763554E-2"/>
          <c:w val="0.93333333333333335"/>
          <c:h val="0.53636208264663998"/>
        </c:manualLayout>
      </c:layout>
      <c:barChart>
        <c:barDir val="col"/>
        <c:grouping val="clustered"/>
        <c:ser>
          <c:idx val="0"/>
          <c:order val="0"/>
          <c:tx>
            <c:strRef>
              <c:f>Лист3!$I$7</c:f>
              <c:strCache>
                <c:ptCount val="1"/>
                <c:pt idx="0">
                  <c:v>Площа об'єктів на кінець року, тис.га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convex"/>
            </a:sp3d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Лист3!$J$6:$N$6</c:f>
              <c:numCache>
                <c:formatCode>dd/mm/yyyy</c:formatCode>
                <c:ptCount val="5"/>
                <c:pt idx="0">
                  <c:v>39814</c:v>
                </c:pt>
                <c:pt idx="1">
                  <c:v>40179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</c:numCache>
            </c:numRef>
          </c:cat>
          <c:val>
            <c:numRef>
              <c:f>Лист3!$J$7:$N$7</c:f>
              <c:numCache>
                <c:formatCode>General</c:formatCode>
                <c:ptCount val="5"/>
                <c:pt idx="0">
                  <c:v>87.2</c:v>
                </c:pt>
                <c:pt idx="1">
                  <c:v>91.3</c:v>
                </c:pt>
                <c:pt idx="2">
                  <c:v>91.8</c:v>
                </c:pt>
                <c:pt idx="3">
                  <c:v>91.8</c:v>
                </c:pt>
                <c:pt idx="4">
                  <c:v>92.9</c:v>
                </c:pt>
              </c:numCache>
            </c:numRef>
          </c:val>
        </c:ser>
        <c:dLbls>
          <c:showVal val="1"/>
        </c:dLbls>
        <c:gapWidth val="117"/>
        <c:axId val="110519424"/>
        <c:axId val="110520960"/>
      </c:barChart>
      <c:lineChart>
        <c:grouping val="standard"/>
        <c:ser>
          <c:idx val="1"/>
          <c:order val="1"/>
          <c:tx>
            <c:strRef>
              <c:f>Лист3!$I$8</c:f>
              <c:strCache>
                <c:ptCount val="1"/>
                <c:pt idx="0">
                  <c:v>Відношення заповідних площ до площі області, %</c:v>
                </c:pt>
              </c:strCache>
            </c:strRef>
          </c:tx>
          <c:spPr>
            <a:ln w="38091">
              <a:solidFill>
                <a:schemeClr val="accent3">
                  <a:lumMod val="50000"/>
                </a:schemeClr>
              </a:solidFill>
            </a:ln>
          </c:spPr>
          <c:marker>
            <c:symbol val="circle"/>
            <c:size val="24"/>
            <c:spPr>
              <a:solidFill>
                <a:schemeClr val="bg1"/>
              </a:solidFill>
              <a:ln>
                <a:solidFill>
                  <a:srgbClr val="9BBB59">
                    <a:lumMod val="5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8.9267005686790246E-2"/>
                  <c:y val="-7.072733696749513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9.1142825896763008E-2"/>
                  <c:y val="1.6042465845617598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9.4074529746293392E-2"/>
                  <c:y val="-1.0179016084527878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9.5145177165354325E-2"/>
                  <c:y val="-5.1652197321488903E-4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5771544181977254E-2"/>
                  <c:y val="1.1252517853872917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Лист3!$J$6:$N$6</c:f>
              <c:numCache>
                <c:formatCode>dd/mm/yyyy</c:formatCode>
                <c:ptCount val="5"/>
                <c:pt idx="0">
                  <c:v>39814</c:v>
                </c:pt>
                <c:pt idx="1">
                  <c:v>40179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</c:numCache>
            </c:numRef>
          </c:cat>
          <c:val>
            <c:numRef>
              <c:f>Лист3!$J$8:$N$8</c:f>
              <c:numCache>
                <c:formatCode>0.00</c:formatCode>
                <c:ptCount val="5"/>
                <c:pt idx="0">
                  <c:v>3.2905660377358497</c:v>
                </c:pt>
                <c:pt idx="1">
                  <c:v>3.4452830188679346</c:v>
                </c:pt>
                <c:pt idx="2">
                  <c:v>3.4641509433962261</c:v>
                </c:pt>
                <c:pt idx="3">
                  <c:v>3.46</c:v>
                </c:pt>
                <c:pt idx="4">
                  <c:v>3.5</c:v>
                </c:pt>
              </c:numCache>
            </c:numRef>
          </c:val>
        </c:ser>
        <c:dLbls>
          <c:showVal val="1"/>
        </c:dLbls>
        <c:marker val="1"/>
        <c:axId val="110821760"/>
        <c:axId val="110823296"/>
      </c:lineChart>
      <c:catAx>
        <c:axId val="110519424"/>
        <c:scaling>
          <c:orientation val="minMax"/>
        </c:scaling>
        <c:axPos val="b"/>
        <c:numFmt formatCode="dd/mm/yyyy" sourceLinked="1"/>
        <c:majorTickMark val="cross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520960"/>
        <c:crosses val="autoZero"/>
        <c:lblAlgn val="ctr"/>
        <c:lblOffset val="100"/>
        <c:tickLblSkip val="1"/>
        <c:tickMarkSkip val="1"/>
      </c:catAx>
      <c:valAx>
        <c:axId val="110520960"/>
        <c:scaling>
          <c:orientation val="minMax"/>
          <c:min val="50"/>
        </c:scaling>
        <c:axPos val="l"/>
        <c:numFmt formatCode="General" sourceLinked="1"/>
        <c:majorTickMark val="cross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519424"/>
        <c:crosses val="autoZero"/>
        <c:crossBetween val="between"/>
      </c:valAx>
      <c:catAx>
        <c:axId val="110821760"/>
        <c:scaling>
          <c:orientation val="minMax"/>
        </c:scaling>
        <c:delete val="1"/>
        <c:axPos val="b"/>
        <c:numFmt formatCode="dd/mm/yyyy" sourceLinked="1"/>
        <c:tickLblPos val="none"/>
        <c:crossAx val="110823296"/>
        <c:crosses val="autoZero"/>
        <c:lblAlgn val="ctr"/>
        <c:lblOffset val="100"/>
      </c:catAx>
      <c:valAx>
        <c:axId val="110823296"/>
        <c:scaling>
          <c:orientation val="minMax"/>
          <c:max val="7"/>
          <c:min val="0"/>
        </c:scaling>
        <c:axPos val="r"/>
        <c:numFmt formatCode="0.00" sourceLinked="1"/>
        <c:majorTickMark val="cross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0821760"/>
        <c:crosses val="max"/>
        <c:crossBetween val="between"/>
      </c:valAx>
      <c:spPr>
        <a:noFill/>
        <a:ln w="25394">
          <a:noFill/>
        </a:ln>
      </c:spPr>
    </c:plotArea>
    <c:legend>
      <c:legendPos val="b"/>
      <c:layout>
        <c:manualLayout>
          <c:xMode val="edge"/>
          <c:yMode val="edge"/>
          <c:x val="2.2500035089196811E-2"/>
          <c:y val="0.79665583086518899"/>
          <c:w val="0.96541664912200065"/>
          <c:h val="0.1657858364034772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3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4.5387495539694983E-2"/>
          <c:y val="8.0127976703643564E-2"/>
          <c:w val="0.90674739183582653"/>
          <c:h val="0.4462243096805881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Пред’явлено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dLbls>
            <c:dLbl>
              <c:idx val="2"/>
              <c:layout>
                <c:manualLayout>
                  <c:x val="-3.2844740561276619E-3"/>
                  <c:y val="1.7964421114027688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Лист1!$B$2:$B$5</c:f>
              <c:numCache>
                <c:formatCode>0</c:formatCode>
                <c:ptCount val="4"/>
                <c:pt idx="0">
                  <c:v>299</c:v>
                </c:pt>
                <c:pt idx="1">
                  <c:v>492</c:v>
                </c:pt>
                <c:pt idx="2">
                  <c:v>589</c:v>
                </c:pt>
                <c:pt idx="3">
                  <c:v>501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Сплачено</c:v>
                </c:pt>
              </c:strCache>
            </c:strRef>
          </c:tx>
          <c:spPr>
            <a:solidFill>
              <a:srgbClr val="FFC5FF"/>
            </a:solidFill>
            <a:ln>
              <a:solidFill>
                <a:sysClr val="windowText" lastClr="0000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9.8635541673517766E-3"/>
                  <c:y val="1.1494252873563218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6.5757027782348499E-3"/>
                  <c:y val="1.7241379310344827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2878513891174523E-3"/>
                  <c:y val="1.1494252873563218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Лист1!$C$2:$C$5</c:f>
              <c:numCache>
                <c:formatCode>0</c:formatCode>
                <c:ptCount val="4"/>
                <c:pt idx="0">
                  <c:v>233</c:v>
                </c:pt>
                <c:pt idx="1">
                  <c:v>304</c:v>
                </c:pt>
                <c:pt idx="2">
                  <c:v>461</c:v>
                </c:pt>
                <c:pt idx="3">
                  <c:v>487</c:v>
                </c:pt>
              </c:numCache>
            </c:numRef>
          </c:val>
        </c:ser>
        <c:gapWidth val="100"/>
        <c:axId val="111694976"/>
        <c:axId val="111696512"/>
      </c:barChart>
      <c:lineChart>
        <c:grouping val="standard"/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Частка сплачених у загальній сумі пред’явлених платежів, %</c:v>
                </c:pt>
              </c:strCache>
            </c:strRef>
          </c:tx>
          <c:spPr>
            <a:ln w="44450">
              <a:solidFill>
                <a:schemeClr val="accent5">
                  <a:lumMod val="50000"/>
                </a:schemeClr>
              </a:solidFill>
            </a:ln>
          </c:spPr>
          <c:marker>
            <c:spPr>
              <a:solidFill>
                <a:schemeClr val="bg1"/>
              </a:solidFill>
              <a:ln>
                <a:solidFill>
                  <a:srgbClr val="4BACC6">
                    <a:lumMod val="5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3.2878476397346881E-2"/>
                  <c:y val="-2.3188862261782427E-2"/>
                </c:manualLayout>
              </c:layout>
              <c:dLblPos val="b"/>
              <c:showVal val="1"/>
            </c:dLbl>
            <c:dLbl>
              <c:idx val="1"/>
              <c:layout>
                <c:manualLayout>
                  <c:x val="3.9454337438589511E-2"/>
                  <c:y val="-3.2497411927094828E-2"/>
                </c:manualLayout>
              </c:layout>
              <c:dLblPos val="b"/>
              <c:showVal val="1"/>
            </c:dLbl>
            <c:dLbl>
              <c:idx val="2"/>
              <c:layout>
                <c:manualLayout>
                  <c:x val="3.6025035332121945E-2"/>
                  <c:y val="-2.9946774581464223E-2"/>
                </c:manualLayout>
              </c:layout>
              <c:dLblPos val="b"/>
              <c:showVal val="1"/>
            </c:dLbl>
            <c:dLbl>
              <c:idx val="3"/>
              <c:layout>
                <c:manualLayout>
                  <c:x val="4.2738273100477883E-2"/>
                  <c:y val="-9.4284907613639946E-2"/>
                </c:manualLayout>
              </c:layout>
              <c:dLblPos val="b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Лист1!$D$2:$D$5</c:f>
              <c:numCache>
                <c:formatCode>0.0</c:formatCode>
                <c:ptCount val="4"/>
                <c:pt idx="0">
                  <c:v>77.926421404682273</c:v>
                </c:pt>
                <c:pt idx="1">
                  <c:v>61.788617886179459</c:v>
                </c:pt>
                <c:pt idx="2">
                  <c:v>78.268251273344646</c:v>
                </c:pt>
                <c:pt idx="3">
                  <c:v>97.205588822353846</c:v>
                </c:pt>
              </c:numCache>
            </c:numRef>
          </c:val>
        </c:ser>
        <c:marker val="1"/>
        <c:axId val="111720320"/>
        <c:axId val="111718784"/>
      </c:lineChart>
      <c:catAx>
        <c:axId val="1116949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696512"/>
        <c:crosses val="autoZero"/>
        <c:auto val="1"/>
        <c:lblAlgn val="ctr"/>
        <c:lblOffset val="100"/>
      </c:catAx>
      <c:valAx>
        <c:axId val="111696512"/>
        <c:scaling>
          <c:orientation val="minMax"/>
          <c:max val="600"/>
        </c:scaling>
        <c:axPos val="l"/>
        <c:numFmt formatCode="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1694976"/>
        <c:crosses val="autoZero"/>
        <c:crossBetween val="between"/>
      </c:valAx>
      <c:valAx>
        <c:axId val="111718784"/>
        <c:scaling>
          <c:orientation val="minMax"/>
          <c:max val="250"/>
        </c:scaling>
        <c:axPos val="r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1720320"/>
        <c:crosses val="max"/>
        <c:crossBetween val="between"/>
      </c:valAx>
      <c:catAx>
        <c:axId val="111720320"/>
        <c:scaling>
          <c:orientation val="minMax"/>
        </c:scaling>
        <c:delete val="1"/>
        <c:axPos val="b"/>
        <c:numFmt formatCode="General" sourceLinked="1"/>
        <c:tickLblPos val="none"/>
        <c:crossAx val="111718784"/>
        <c:crosses val="autoZero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69331675645807989"/>
          <c:w val="1"/>
          <c:h val="0.2820592162821752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4733678988713048E-2"/>
          <c:y val="2.6176054916212398E-2"/>
          <c:w val="0.91216601644070061"/>
          <c:h val="0.54824246969128854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Середня чисельність працюючих на малих підприємствах, тис. чол.</c:v>
                </c:pt>
              </c:strCache>
            </c:strRef>
          </c:tx>
          <c:spPr>
            <a:solidFill>
              <a:srgbClr val="F79646">
                <a:lumMod val="50000"/>
              </a:srgbClr>
            </a:solidFill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-1.9404915912031081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6.4882909053845606E-3"/>
                  <c:y val="5.3417322834647509E-3"/>
                </c:manualLayout>
              </c:layout>
              <c:showVal val="1"/>
            </c:dLbl>
            <c:dLbl>
              <c:idx val="2"/>
              <c:layout>
                <c:manualLayout>
                  <c:x val="-9.7003287210457919E-3"/>
                  <c:y val="5.3333333333334372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1.9404915912031081E-2"/>
                  <c:y val="1.0709504685409581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1.2957563977972139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 очік.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156.4</c:v>
                </c:pt>
                <c:pt idx="1">
                  <c:v>149.30000000000001</c:v>
                </c:pt>
                <c:pt idx="2" formatCode="0.0">
                  <c:v>154</c:v>
                </c:pt>
                <c:pt idx="3">
                  <c:v>155.5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Кількість фізичних осіб - підприємців, тис. чол.</c:v>
                </c:pt>
              </c:strCache>
            </c:strRef>
          </c:tx>
          <c:spPr>
            <a:solidFill>
              <a:srgbClr val="ACC777"/>
            </a:solidFill>
            <a:ln>
              <a:solidFill>
                <a:sysClr val="windowText" lastClr="0000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-2.0439314017787055E-3"/>
                  <c:y val="4.6387401574803184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9.9222291091164696E-4"/>
                  <c:y val="1.3846826838953843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1578521151869301E-2"/>
                  <c:y val="6.2935505545028414E-3"/>
                </c:manualLayout>
              </c:layout>
              <c:dLblPos val="outEnd"/>
              <c:showVal val="1"/>
            </c:dLbl>
            <c:numFmt formatCode="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 очік.</c:v>
                </c:pt>
              </c:strCache>
            </c:strRef>
          </c:cat>
          <c:val>
            <c:numRef>
              <c:f>Sheet1!$B$3:$E$3</c:f>
              <c:numCache>
                <c:formatCode>0.0</c:formatCode>
                <c:ptCount val="4"/>
                <c:pt idx="0">
                  <c:v>174</c:v>
                </c:pt>
                <c:pt idx="1">
                  <c:v>169.3</c:v>
                </c:pt>
                <c:pt idx="2" formatCode="General">
                  <c:v>164.6</c:v>
                </c:pt>
                <c:pt idx="3">
                  <c:v>164.8</c:v>
                </c:pt>
              </c:numCache>
            </c:numRef>
          </c:val>
        </c:ser>
        <c:dLbls>
          <c:showVal val="1"/>
        </c:dLbls>
        <c:gapWidth val="108"/>
        <c:axId val="111019136"/>
        <c:axId val="111020672"/>
      </c:barChart>
      <c:lineChart>
        <c:grouping val="standard"/>
        <c:ser>
          <c:idx val="2"/>
          <c:order val="2"/>
          <c:tx>
            <c:strRef>
              <c:f>Sheet1!$A$4</c:f>
              <c:strCache>
                <c:ptCount val="1"/>
                <c:pt idx="0">
                  <c:v>Кількість малих підприємств на 10 тис. осіб наявного населення,од.</c:v>
                </c:pt>
              </c:strCache>
            </c:strRef>
          </c:tx>
          <c:spPr>
            <a:ln w="38032">
              <a:solidFill>
                <a:schemeClr val="tx2">
                  <a:lumMod val="75000"/>
                </a:schemeClr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1.3908722574726699E-2"/>
                  <c:y val="-5.2377112860892389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5665210216069927E-3"/>
                  <c:y val="-4.465896089911851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8.2654231327880748E-3"/>
                  <c:y val="-4.533543307086652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9.7714242030427067E-3"/>
                  <c:y val="-3.1777427821522451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7.7745383867832862E-2"/>
                  <c:y val="7.4786324786324923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 очік.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58</c:v>
                </c:pt>
                <c:pt idx="1">
                  <c:v>61</c:v>
                </c:pt>
                <c:pt idx="2">
                  <c:v>60</c:v>
                </c:pt>
                <c:pt idx="3">
                  <c:v>60</c:v>
                </c:pt>
              </c:numCache>
            </c:numRef>
          </c:val>
        </c:ser>
        <c:dLbls>
          <c:showVal val="1"/>
        </c:dLbls>
        <c:marker val="1"/>
        <c:axId val="111030656"/>
        <c:axId val="111032192"/>
      </c:lineChart>
      <c:catAx>
        <c:axId val="11101913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020672"/>
        <c:crosses val="autoZero"/>
        <c:auto val="1"/>
        <c:lblAlgn val="ctr"/>
        <c:lblOffset val="100"/>
        <c:tickLblSkip val="1"/>
        <c:tickMarkSkip val="1"/>
      </c:catAx>
      <c:valAx>
        <c:axId val="111020672"/>
        <c:scaling>
          <c:orientation val="minMax"/>
        </c:scaling>
        <c:axPos val="l"/>
        <c:numFmt formatCode="General" sourceLinked="1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1019136"/>
        <c:crosses val="autoZero"/>
        <c:crossBetween val="between"/>
      </c:valAx>
      <c:catAx>
        <c:axId val="111030656"/>
        <c:scaling>
          <c:orientation val="minMax"/>
        </c:scaling>
        <c:delete val="1"/>
        <c:axPos val="b"/>
        <c:numFmt formatCode="General" sourceLinked="1"/>
        <c:tickLblPos val="none"/>
        <c:crossAx val="111032192"/>
        <c:crosses val="autoZero"/>
        <c:auto val="1"/>
        <c:lblAlgn val="ctr"/>
        <c:lblOffset val="100"/>
      </c:catAx>
      <c:valAx>
        <c:axId val="111032192"/>
        <c:scaling>
          <c:orientation val="minMax"/>
          <c:max val="120"/>
          <c:min val="40"/>
        </c:scaling>
        <c:axPos val="r"/>
        <c:numFmt formatCode="General" sourceLinked="1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1030656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0"/>
          <c:y val="0.70710656167979002"/>
          <c:w val="1"/>
          <c:h val="0.27380157480314982"/>
        </c:manualLayout>
      </c:layout>
      <c:txPr>
        <a:bodyPr/>
        <a:lstStyle/>
        <a:p>
          <a:pPr>
            <a:defRPr sz="94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1975308641973665E-2"/>
          <c:y val="2.031634812168305E-2"/>
          <c:w val="0.91604938271604941"/>
          <c:h val="0.5482667363674976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Обсяг реалізованої продукції (робіт, послуг), млрд.грн.</c:v>
                </c:pt>
              </c:strCache>
            </c:strRef>
          </c:tx>
          <c:dLbls>
            <c:dLbl>
              <c:idx val="0"/>
              <c:layout>
                <c:manualLayout>
                  <c:x val="-2.0725886617208506E-3"/>
                  <c:y val="-3.9610903787507612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9833390391420461E-3"/>
                  <c:y val="2.185115290340780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5.5219286153317124E-3"/>
                  <c:y val="7.6058329753067744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1.9579050416054823E-2"/>
                </c:manualLayout>
              </c:layout>
              <c:showVal val="1"/>
            </c:dLbl>
            <c:dLbl>
              <c:idx val="4"/>
              <c:layout>
                <c:manualLayout>
                  <c:x val="-3.2113037893384852E-3"/>
                  <c:y val="1.4684287812041116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 очік.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.0">
                  <c:v>48</c:v>
                </c:pt>
                <c:pt idx="1">
                  <c:v>48.1</c:v>
                </c:pt>
                <c:pt idx="2" formatCode="0.0">
                  <c:v>55</c:v>
                </c:pt>
                <c:pt idx="3" formatCode="0.0">
                  <c:v>58</c:v>
                </c:pt>
              </c:numCache>
            </c:numRef>
          </c:val>
        </c:ser>
        <c:dLbls>
          <c:showVal val="1"/>
        </c:dLbls>
        <c:axId val="111243264"/>
        <c:axId val="111244800"/>
      </c:barChart>
      <c:lineChart>
        <c:grouping val="standard"/>
        <c:ser>
          <c:idx val="1"/>
          <c:order val="1"/>
          <c:tx>
            <c:strRef>
              <c:f>Sheet1!$A$3</c:f>
              <c:strCache>
                <c:ptCount val="1"/>
                <c:pt idx="0">
                  <c:v>Питома вага малих підприємств в загальному обсязі реалізації області, %</c:v>
                </c:pt>
              </c:strCache>
            </c:strRef>
          </c:tx>
          <c:spPr>
            <a:ln w="38088">
              <a:solidFill>
                <a:schemeClr val="accent6">
                  <a:lumMod val="75000"/>
                </a:schemeClr>
              </a:solidFill>
            </a:ln>
          </c:spPr>
          <c:marker>
            <c:symbol val="circle"/>
            <c:size val="24"/>
            <c:spPr>
              <a:solidFill>
                <a:srgbClr val="F79646">
                  <a:lumMod val="60000"/>
                  <a:lumOff val="40000"/>
                </a:srgb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7.8444565816556164E-2"/>
                  <c:y val="4.9063250353623491E-4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6198170315415772E-2"/>
                  <c:y val="-1.8846763097344161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4484014799354903E-2"/>
                  <c:y val="1.218272348309402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7.3878379660373777E-2"/>
                  <c:y val="-4.8915392928825779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7.0648683365446302E-2"/>
                  <c:y val="0"/>
                </c:manualLayout>
              </c:layout>
              <c:showVal val="1"/>
            </c:dLbl>
            <c:numFmt formatCode="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 очік.</c:v>
                </c:pt>
              </c:strCache>
            </c:strRef>
          </c:cat>
          <c:val>
            <c:numRef>
              <c:f>Sheet1!$B$3:$E$3</c:f>
              <c:numCache>
                <c:formatCode>0.0</c:formatCode>
                <c:ptCount val="4"/>
                <c:pt idx="0" formatCode="General">
                  <c:v>9.6</c:v>
                </c:pt>
                <c:pt idx="1">
                  <c:v>7</c:v>
                </c:pt>
                <c:pt idx="2" formatCode="General">
                  <c:v>8.3000000000000007</c:v>
                </c:pt>
                <c:pt idx="3" formatCode="General">
                  <c:v>8.4</c:v>
                </c:pt>
              </c:numCache>
            </c:numRef>
          </c:val>
        </c:ser>
        <c:dLbls>
          <c:showVal val="1"/>
        </c:dLbls>
        <c:marker val="1"/>
        <c:axId val="111246336"/>
        <c:axId val="111256320"/>
      </c:lineChart>
      <c:catAx>
        <c:axId val="11124326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244800"/>
        <c:crosses val="autoZero"/>
        <c:auto val="1"/>
        <c:lblAlgn val="ctr"/>
        <c:lblOffset val="100"/>
        <c:tickLblSkip val="1"/>
        <c:tickMarkSkip val="1"/>
      </c:catAx>
      <c:valAx>
        <c:axId val="111244800"/>
        <c:scaling>
          <c:orientation val="minMax"/>
        </c:scaling>
        <c:axPos val="l"/>
        <c:numFmt formatCode="0.0" sourceLinked="1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1243264"/>
        <c:crosses val="autoZero"/>
        <c:crossBetween val="between"/>
      </c:valAx>
      <c:catAx>
        <c:axId val="111246336"/>
        <c:scaling>
          <c:orientation val="minMax"/>
        </c:scaling>
        <c:delete val="1"/>
        <c:axPos val="b"/>
        <c:numFmt formatCode="General" sourceLinked="1"/>
        <c:tickLblPos val="none"/>
        <c:crossAx val="111256320"/>
        <c:crosses val="autoZero"/>
        <c:auto val="1"/>
        <c:lblAlgn val="ctr"/>
        <c:lblOffset val="100"/>
      </c:catAx>
      <c:valAx>
        <c:axId val="111256320"/>
        <c:scaling>
          <c:orientation val="minMax"/>
          <c:max val="30"/>
          <c:min val="0"/>
        </c:scaling>
        <c:axPos val="r"/>
        <c:numFmt formatCode="General" sourceLinked="1"/>
        <c:majorTickMark val="cross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1246336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1.2345679012345723E-2"/>
          <c:y val="0.69910238398623148"/>
          <c:w val="0.97530864197530809"/>
          <c:h val="0.2705951797519086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chemeClr val="bg1">
            <a:lumMod val="85000"/>
          </a:schemeClr>
        </a:solidFill>
      </c:spPr>
    </c:floor>
    <c:plotArea>
      <c:layout>
        <c:manualLayout>
          <c:layoutTarget val="inner"/>
          <c:xMode val="edge"/>
          <c:yMode val="edge"/>
          <c:x val="0"/>
          <c:y val="6.2234794908062434E-2"/>
          <c:w val="0.99696525558067661"/>
          <c:h val="0.594422479368296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Видано документів дозвільного характеру, тис. од.</c:v>
                </c:pt>
              </c:strCache>
            </c:strRef>
          </c:tx>
          <c:spPr>
            <a:solidFill>
              <a:srgbClr val="00660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strCache>
            </c:strRef>
          </c:cat>
          <c:val>
            <c:numRef>
              <c:f>Лист1!$B$2:$E$2</c:f>
              <c:numCache>
                <c:formatCode>0.0</c:formatCode>
                <c:ptCount val="4"/>
                <c:pt idx="0">
                  <c:v>13.7</c:v>
                </c:pt>
                <c:pt idx="1">
                  <c:v>13.6</c:v>
                </c:pt>
                <c:pt idx="2">
                  <c:v>46.6</c:v>
                </c:pt>
                <c:pt idx="3">
                  <c:v>25.1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Зареєстровано декларацій,  тис. од.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rgbClr val="660033"/>
              </a:solidFill>
            </a:ln>
          </c:spPr>
          <c:dLbls>
            <c:dLbl>
              <c:idx val="0"/>
              <c:layout>
                <c:manualLayout>
                  <c:x val="1.9801980198019924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650165016501660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640264026402659E-2"/>
                  <c:y val="-1.1315417256011321E-2"/>
                </c:manualLayout>
              </c:layout>
              <c:showVal val="1"/>
            </c:dLbl>
            <c:dLbl>
              <c:idx val="3"/>
              <c:layout>
                <c:manualLayout>
                  <c:x val="2.3102310231023156E-2"/>
                  <c:y val="-5.6577086280056579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strCache>
            </c:strRef>
          </c:cat>
          <c:val>
            <c:numRef>
              <c:f>Лист1!$B$3:$E$3</c:f>
              <c:numCache>
                <c:formatCode>0.0</c:formatCode>
                <c:ptCount val="4"/>
                <c:pt idx="0">
                  <c:v>0.30000000000000032</c:v>
                </c:pt>
                <c:pt idx="1">
                  <c:v>1.7</c:v>
                </c:pt>
                <c:pt idx="2">
                  <c:v>8</c:v>
                </c:pt>
                <c:pt idx="3">
                  <c:v>9.5</c:v>
                </c:pt>
              </c:numCache>
            </c:numRef>
          </c:val>
        </c:ser>
        <c:gapWidth val="99"/>
        <c:shape val="cylinder"/>
        <c:axId val="111163264"/>
        <c:axId val="111164800"/>
        <c:axId val="0"/>
      </c:bar3DChart>
      <c:catAx>
        <c:axId val="1111632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164800"/>
        <c:crosses val="autoZero"/>
        <c:auto val="1"/>
        <c:lblAlgn val="ctr"/>
        <c:lblOffset val="100"/>
      </c:catAx>
      <c:valAx>
        <c:axId val="111164800"/>
        <c:scaling>
          <c:orientation val="minMax"/>
        </c:scaling>
        <c:delete val="1"/>
        <c:axPos val="l"/>
        <c:numFmt formatCode="0.0" sourceLinked="1"/>
        <c:tickLblPos val="none"/>
        <c:crossAx val="111163264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7.2872846339752079E-2"/>
          <c:y val="0.80410874383275988"/>
          <c:w val="0.87432187313220122"/>
          <c:h val="0.1329418971143468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7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6385224274406351E-2"/>
          <c:y val="2.2505410507897092E-3"/>
          <c:w val="0.95778364116094949"/>
          <c:h val="0.62564645949170028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Обсяги фінансування, всього</c:v>
                </c:pt>
              </c:strCache>
            </c:strRef>
          </c:tx>
          <c:spPr>
            <a:solidFill>
              <a:srgbClr val="205766"/>
            </a:solidFill>
            <a:ln>
              <a:solidFill>
                <a:srgbClr val="004846"/>
              </a:solidFill>
            </a:ln>
          </c:spPr>
          <c:dLbls>
            <c:numFmt formatCode="#,##0.0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10.9</c:v>
                </c:pt>
                <c:pt idx="1">
                  <c:v>10.6</c:v>
                </c:pt>
                <c:pt idx="2">
                  <c:v>19.899999999999999</c:v>
                </c:pt>
                <c:pt idx="3" formatCode="0.0">
                  <c:v>15</c:v>
                </c:pt>
                <c:pt idx="4">
                  <c:v>9.3000000000000007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 т.ч. з державного бюджету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ysClr val="windowText" lastClr="000000">
                  <a:lumMod val="85000"/>
                  <a:lumOff val="15000"/>
                </a:sysClr>
              </a:solidFill>
            </a:ln>
          </c:spPr>
          <c:dLbls>
            <c:numFmt formatCode="0.0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Лист1!$B$3:$F$3</c:f>
              <c:numCache>
                <c:formatCode>General</c:formatCode>
                <c:ptCount val="5"/>
                <c:pt idx="0" formatCode="0.0">
                  <c:v>4</c:v>
                </c:pt>
                <c:pt idx="1">
                  <c:v>2.7</c:v>
                </c:pt>
                <c:pt idx="2" formatCode="0.0">
                  <c:v>4</c:v>
                </c:pt>
                <c:pt idx="3">
                  <c:v>5.2</c:v>
                </c:pt>
                <c:pt idx="4">
                  <c:v>2.2999999999999998</c:v>
                </c:pt>
              </c:numCache>
            </c:numRef>
          </c:val>
        </c:ser>
        <c:dLbls>
          <c:showVal val="1"/>
        </c:dLbls>
        <c:gapWidth val="100"/>
        <c:axId val="111382912"/>
        <c:axId val="111384448"/>
      </c:barChart>
      <c:catAx>
        <c:axId val="11138291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111384448"/>
        <c:crosses val="autoZero"/>
        <c:auto val="1"/>
        <c:lblAlgn val="ctr"/>
        <c:lblOffset val="100"/>
        <c:tickLblSkip val="1"/>
        <c:tickMarkSkip val="1"/>
      </c:catAx>
      <c:valAx>
        <c:axId val="111384448"/>
        <c:scaling>
          <c:orientation val="minMax"/>
        </c:scaling>
        <c:delete val="1"/>
        <c:axPos val="l"/>
        <c:numFmt formatCode="General" sourceLinked="1"/>
        <c:tickLblPos val="none"/>
        <c:crossAx val="111382912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layout>
        <c:manualLayout>
          <c:xMode val="edge"/>
          <c:yMode val="edge"/>
          <c:x val="5.0000069991251103E-2"/>
          <c:y val="0.78358598099061838"/>
          <c:w val="0.81709830271216166"/>
          <c:h val="0.1872165609384592"/>
        </c:manualLayout>
      </c:layout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gap"/>
  </c:chart>
  <c:spPr>
    <a:noFill/>
  </c:spPr>
  <c:txPr>
    <a:bodyPr/>
    <a:lstStyle/>
    <a:p>
      <a:pPr>
        <a:defRPr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view3D>
      <c:hPercent val="27"/>
      <c:depthPercent val="100"/>
      <c:rAngAx val="1"/>
    </c:view3D>
    <c:floor>
      <c:spPr>
        <a:solidFill>
          <a:srgbClr val="D5B8EA"/>
        </a:solidFill>
      </c:spPr>
    </c:floor>
    <c:plotArea>
      <c:layout>
        <c:manualLayout>
          <c:layoutTarget val="inner"/>
          <c:xMode val="edge"/>
          <c:yMode val="edge"/>
          <c:x val="2.2845275181727256E-2"/>
          <c:y val="1.6582871073325017E-3"/>
          <c:w val="0.90299419119736957"/>
          <c:h val="0.8410435417344167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Лист1!$A$5</c:f>
              <c:strCache>
                <c:ptCount val="1"/>
                <c:pt idx="0">
                  <c:v>Рядове вугілля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>
                  <a:lumMod val="85000"/>
                  <a:lumOff val="15000"/>
                </a:schemeClr>
              </a:solidFill>
            </a:ln>
          </c:spPr>
          <c:dLbls>
            <c:dLbl>
              <c:idx val="0"/>
              <c:layout>
                <c:manualLayout>
                  <c:x val="1.0833439166878341E-2"/>
                  <c:y val="-2.5364657286691624E-2"/>
                </c:manualLayout>
              </c:layout>
              <c:showVal val="1"/>
            </c:dLbl>
            <c:dLbl>
              <c:idx val="1"/>
              <c:layout>
                <c:manualLayout>
                  <c:x val="3.4372967443213115E-3"/>
                  <c:y val="-8.7764777017943621E-2"/>
                </c:manualLayout>
              </c:layout>
              <c:showVal val="1"/>
            </c:dLbl>
            <c:dLbl>
              <c:idx val="2"/>
              <c:layout>
                <c:manualLayout>
                  <c:x val="8.7749237998476001E-3"/>
                  <c:y val="-3.5958865797513041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5"/>
                  <c:y val="5.1546391752577319E-3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4037854889589962"/>
                  <c:y val="4.1237113402061855E-2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78233438485803775"/>
                  <c:y val="4.6391752577319555E-2"/>
                </c:manualLayout>
              </c:layout>
              <c:showVal val="1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Лист1!$B$4:$D$4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Лист1!$B$5:$D$5</c:f>
              <c:numCache>
                <c:formatCode>0.0</c:formatCode>
                <c:ptCount val="3"/>
                <c:pt idx="0" formatCode="General">
                  <c:v>39.5</c:v>
                </c:pt>
                <c:pt idx="1">
                  <c:v>37.800000000000004</c:v>
                </c:pt>
                <c:pt idx="2" formatCode="General">
                  <c:v>38.300000000000004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Готове вугілля</c:v>
                </c:pt>
              </c:strCache>
            </c:strRef>
          </c:tx>
          <c:spPr>
            <a:solidFill>
              <a:srgbClr val="5E5E5E"/>
            </a:solidFill>
            <a:ln>
              <a:solidFill>
                <a:schemeClr val="tx1">
                  <a:lumMod val="85000"/>
                  <a:lumOff val="15000"/>
                </a:schemeClr>
              </a:solidFill>
            </a:ln>
          </c:spPr>
          <c:dLbls>
            <c:dLbl>
              <c:idx val="0"/>
              <c:layout>
                <c:manualLayout>
                  <c:x val="9.4169194281840066E-3"/>
                  <c:y val="-6.5272569532851724E-2"/>
                </c:manualLayout>
              </c:layout>
              <c:showVal val="1"/>
            </c:dLbl>
            <c:dLbl>
              <c:idx val="1"/>
              <c:layout>
                <c:manualLayout>
                  <c:x val="1.24733299466599E-2"/>
                  <c:y val="-3.3835032915967692E-2"/>
                </c:manualLayout>
              </c:layout>
              <c:showVal val="1"/>
            </c:dLbl>
            <c:dLbl>
              <c:idx val="2"/>
              <c:layout>
                <c:manualLayout>
                  <c:x val="1.0164624079248161E-2"/>
                  <c:y val="-3.5045824190009039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5394321766561514"/>
                  <c:y val="0.1134020618556701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8138801261830451"/>
                  <c:y val="0.23195876288659936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8264984227129335"/>
                  <c:y val="0.23711340206185574"/>
                </c:manualLayout>
              </c:layout>
              <c:showVal val="1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Лист1!$B$4:$D$4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Лист1!$B$6:$D$6</c:f>
              <c:numCache>
                <c:formatCode>0.0</c:formatCode>
                <c:ptCount val="3"/>
                <c:pt idx="0">
                  <c:v>32.300000000000004</c:v>
                </c:pt>
                <c:pt idx="1">
                  <c:v>31.5</c:v>
                </c:pt>
                <c:pt idx="2">
                  <c:v>31.8</c:v>
                </c:pt>
              </c:numCache>
            </c:numRef>
          </c:val>
        </c:ser>
        <c:dLbls>
          <c:showVal val="1"/>
        </c:dLbls>
        <c:shape val="cone"/>
        <c:axId val="111176704"/>
        <c:axId val="111207168"/>
        <c:axId val="0"/>
      </c:bar3DChart>
      <c:catAx>
        <c:axId val="111176704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998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207168"/>
        <c:crosses val="autoZero"/>
        <c:auto val="1"/>
        <c:lblAlgn val="ctr"/>
        <c:lblOffset val="100"/>
        <c:tickLblSkip val="1"/>
        <c:tickMarkSkip val="1"/>
      </c:catAx>
      <c:valAx>
        <c:axId val="111207168"/>
        <c:scaling>
          <c:orientation val="minMax"/>
        </c:scaling>
        <c:delete val="1"/>
        <c:axPos val="l"/>
        <c:numFmt formatCode="General" sourceLinked="1"/>
        <c:tickLblPos val="none"/>
        <c:crossAx val="111176704"/>
        <c:crosses val="autoZero"/>
        <c:crossBetween val="between"/>
      </c:valAx>
      <c:spPr>
        <a:noFill/>
        <a:ln w="25342">
          <a:noFill/>
        </a:ln>
      </c:spPr>
    </c:plotArea>
    <c:legend>
      <c:legendPos val="r"/>
      <c:layout>
        <c:manualLayout>
          <c:xMode val="edge"/>
          <c:yMode val="edge"/>
          <c:x val="0.76656151419559027"/>
          <c:y val="0.26804123711340205"/>
          <c:w val="0.20347003154574275"/>
          <c:h val="0.19587628865979381"/>
        </c:manualLayout>
      </c:layout>
      <c:txPr>
        <a:bodyPr/>
        <a:lstStyle/>
        <a:p>
          <a:pPr>
            <a:defRPr sz="9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view3D>
      <c:hPercent val="27"/>
      <c:depthPercent val="100"/>
      <c:rAngAx val="1"/>
    </c:view3D>
    <c:floor>
      <c:spPr>
        <a:solidFill>
          <a:srgbClr val="9BBB59">
            <a:lumMod val="20000"/>
            <a:lumOff val="80000"/>
          </a:srgbClr>
        </a:solidFill>
        <a:ln w="3175">
          <a:solidFill>
            <a:srgbClr val="808080"/>
          </a:solidFill>
          <a:prstDash val="solid"/>
        </a:ln>
      </c:spPr>
    </c:floor>
    <c:plotArea>
      <c:layout>
        <c:manualLayout>
          <c:layoutTarget val="inner"/>
          <c:xMode val="edge"/>
          <c:yMode val="edge"/>
          <c:x val="0"/>
          <c:y val="0"/>
          <c:w val="1"/>
          <c:h val="0.84512615585986006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4BACC6">
                <a:lumMod val="60000"/>
                <a:lumOff val="40000"/>
              </a:srgbClr>
            </a:solidFill>
            <a:ln w="9557">
              <a:solidFill>
                <a:sysClr val="windowText" lastClr="000000">
                  <a:lumMod val="85000"/>
                  <a:lumOff val="15000"/>
                </a:sysClr>
              </a:solidFill>
              <a:prstDash val="solid"/>
            </a:ln>
            <a:effectLst>
              <a:outerShdw blurRad="88900" dist="114300" dir="18900000" algn="b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8.2182647453622974E-3"/>
                  <c:y val="-0.12136205017048529"/>
                </c:manualLayout>
              </c:layout>
              <c:showVal val="1"/>
            </c:dLbl>
            <c:dLbl>
              <c:idx val="1"/>
              <c:layout>
                <c:manualLayout>
                  <c:x val="3.0151873309007406E-2"/>
                  <c:y val="-6.8906082258856013E-2"/>
                </c:manualLayout>
              </c:layout>
              <c:showVal val="1"/>
            </c:dLbl>
            <c:dLbl>
              <c:idx val="2"/>
              <c:layout>
                <c:manualLayout>
                  <c:x val="2.8433119453276961E-2"/>
                  <c:y val="-6.8344214147283533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1858974358974361"/>
                  <c:y val="0.16666666666666666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77884615384615385"/>
                  <c:y val="0.16666666666666666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94871794871793991"/>
                  <c:y val="0.12345679012345678"/>
                </c:manualLayout>
              </c:layout>
              <c:showVal val="1"/>
            </c:dLbl>
            <c:spPr>
              <a:noFill/>
              <a:ln w="24435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Лист1!$B$4:$D$4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Лист1!$B$5:$D$5</c:f>
              <c:numCache>
                <c:formatCode>0.0</c:formatCode>
                <c:ptCount val="3"/>
                <c:pt idx="0">
                  <c:v>28.471999999999987</c:v>
                </c:pt>
                <c:pt idx="1">
                  <c:v>28.2</c:v>
                </c:pt>
                <c:pt idx="2">
                  <c:v>29.1</c:v>
                </c:pt>
              </c:numCache>
            </c:numRef>
          </c:val>
          <c:shape val="cylinder"/>
        </c:ser>
        <c:dLbls>
          <c:showVal val="1"/>
        </c:dLbls>
        <c:gapWidth val="151"/>
        <c:shape val="box"/>
        <c:axId val="111780608"/>
        <c:axId val="111782144"/>
        <c:axId val="0"/>
      </c:bar3DChart>
      <c:catAx>
        <c:axId val="11178060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782144"/>
        <c:crosses val="autoZero"/>
        <c:auto val="1"/>
        <c:lblAlgn val="ctr"/>
        <c:lblOffset val="100"/>
        <c:tickLblSkip val="1"/>
        <c:tickMarkSkip val="1"/>
      </c:catAx>
      <c:valAx>
        <c:axId val="111782144"/>
        <c:scaling>
          <c:orientation val="minMax"/>
        </c:scaling>
        <c:delete val="1"/>
        <c:axPos val="l"/>
        <c:numFmt formatCode="0.0" sourceLinked="1"/>
        <c:tickLblPos val="none"/>
        <c:crossAx val="111780608"/>
        <c:crosses val="autoZero"/>
        <c:crossBetween val="between"/>
      </c:valAx>
      <c:spPr>
        <a:noFill/>
        <a:ln w="24435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6596939657503042E-2"/>
          <c:y val="0"/>
          <c:w val="0.59217219890626216"/>
          <c:h val="0.79989273451972265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Обсяг реалізованої продукції, млрд.грн.</c:v>
                </c:pt>
              </c:strCache>
            </c:strRef>
          </c:tx>
          <c:spPr>
            <a:solidFill>
              <a:srgbClr val="265C9E"/>
            </a:solidFill>
          </c:spPr>
          <c:dLbls>
            <c:dLbl>
              <c:idx val="0"/>
              <c:layout>
                <c:manualLayout>
                  <c:x val="1.1090817633121071E-17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2.185792349726781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3.6429872495446429E-2"/>
                </c:manualLayout>
              </c:layout>
              <c:dLblPos val="outEnd"/>
              <c:showVal val="1"/>
            </c:dLbl>
            <c:spPr>
              <a:noFill/>
              <a:ln w="25353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Лист1!$B$2:$D$2</c:f>
              <c:numCache>
                <c:formatCode>0.0</c:formatCode>
                <c:ptCount val="3"/>
                <c:pt idx="0">
                  <c:v>222.8</c:v>
                </c:pt>
                <c:pt idx="1">
                  <c:v>205.6</c:v>
                </c:pt>
                <c:pt idx="2">
                  <c:v>210</c:v>
                </c:pt>
              </c:numCache>
            </c:numRef>
          </c:val>
        </c:ser>
        <c:axId val="111762432"/>
        <c:axId val="111796992"/>
      </c:barChart>
      <c:lineChart>
        <c:grouping val="standard"/>
        <c:ser>
          <c:idx val="1"/>
          <c:order val="1"/>
          <c:tx>
            <c:strRef>
              <c:f>Лист1!$A$3</c:f>
              <c:strCache>
                <c:ptCount val="1"/>
                <c:pt idx="0">
                  <c:v>Індекс виробництва, % до попереднього року</c:v>
                </c:pt>
              </c:strCache>
            </c:strRef>
          </c:tx>
          <c:spPr>
            <a:ln w="38029"/>
          </c:spPr>
          <c:marker>
            <c:symbol val="square"/>
            <c:size val="7"/>
          </c:marker>
          <c:dLbls>
            <c:spPr>
              <a:noFill/>
              <a:ln w="25353"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>
                  <c:v>94.6</c:v>
                </c:pt>
                <c:pt idx="1">
                  <c:v>93.5</c:v>
                </c:pt>
                <c:pt idx="2">
                  <c:v>102</c:v>
                </c:pt>
              </c:numCache>
            </c:numRef>
          </c:val>
        </c:ser>
        <c:marker val="1"/>
        <c:axId val="111762432"/>
        <c:axId val="111796992"/>
      </c:lineChart>
      <c:catAx>
        <c:axId val="1117624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796992"/>
        <c:crosses val="autoZero"/>
        <c:auto val="1"/>
        <c:lblAlgn val="ctr"/>
        <c:lblOffset val="100"/>
      </c:catAx>
      <c:valAx>
        <c:axId val="111796992"/>
        <c:scaling>
          <c:orientation val="minMax"/>
        </c:scaling>
        <c:delete val="1"/>
        <c:axPos val="l"/>
        <c:numFmt formatCode="0.0" sourceLinked="1"/>
        <c:tickLblPos val="none"/>
        <c:crossAx val="111762432"/>
        <c:crosses val="autoZero"/>
        <c:crossBetween val="between"/>
      </c:valAx>
      <c:spPr>
        <a:noFill/>
        <a:ln w="25353">
          <a:noFill/>
        </a:ln>
      </c:spPr>
    </c:plotArea>
    <c:legend>
      <c:legendPos val="r"/>
      <c:layout>
        <c:manualLayout>
          <c:xMode val="edge"/>
          <c:yMode val="edge"/>
          <c:x val="0.65807560137458376"/>
          <c:y val="0.16406023057911545"/>
          <c:w val="0.32130584192440392"/>
          <c:h val="0.6167402008638428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7245391903866694E-2"/>
          <c:y val="2.2598870056497182E-2"/>
          <c:w val="0.90883760637186783"/>
          <c:h val="0.48094380693881938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Чисельність населення, зайнятого економічною діяльністю, тис.чол.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>
                  <a:lumMod val="75000"/>
                  <a:lumOff val="25000"/>
                </a:schemeClr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numFmt formatCode="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Лист1!$B$2:$F$2</c:f>
              <c:numCache>
                <c:formatCode>0.0</c:formatCode>
                <c:ptCount val="5"/>
                <c:pt idx="0">
                  <c:v>1981.3</c:v>
                </c:pt>
                <c:pt idx="1">
                  <c:v>1983.7</c:v>
                </c:pt>
                <c:pt idx="2">
                  <c:v>1995.4</c:v>
                </c:pt>
                <c:pt idx="3">
                  <c:v>1997</c:v>
                </c:pt>
                <c:pt idx="4" formatCode="General">
                  <c:v>1984.7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Чисельність безробітного населення, тис.чол.</c:v>
                </c:pt>
              </c:strCache>
            </c:strRef>
          </c:tx>
          <c:spPr>
            <a:solidFill>
              <a:srgbClr val="205766"/>
            </a:solidFill>
          </c:spPr>
          <c:dLbls>
            <c:dLbl>
              <c:idx val="0"/>
              <c:layout>
                <c:manualLayout>
                  <c:x val="1.9798980822481559E-2"/>
                  <c:y val="2.124836919564968E-2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205,6</a:t>
                    </a:r>
                    <a:endParaRPr lang="en-US"/>
                  </a:p>
                </c:rich>
              </c:tx>
              <c:dLblPos val="outEnd"/>
            </c:dLbl>
            <c:dLbl>
              <c:idx val="1"/>
              <c:layout>
                <c:manualLayout>
                  <c:x val="1.9798980822481559E-2"/>
                  <c:y val="1.1428762065112941E-2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182,9</a:t>
                    </a:r>
                    <a:endParaRPr lang="en-US"/>
                  </a:p>
                </c:rich>
              </c:tx>
              <c:dLblPos val="outEnd"/>
            </c:dLbl>
            <c:dLbl>
              <c:idx val="2"/>
              <c:layout>
                <c:manualLayout>
                  <c:x val="2.9697691807660551E-2"/>
                  <c:y val="1.593609944250984E-2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177,7</a:t>
                    </a:r>
                    <a:endParaRPr lang="en-US"/>
                  </a:p>
                </c:rich>
              </c:tx>
              <c:dLblPos val="outEnd"/>
            </c:dLbl>
            <c:dLbl>
              <c:idx val="3"/>
              <c:layout>
                <c:manualLayout>
                  <c:x val="1.6501650165017739E-2"/>
                  <c:y val="1.593625498007967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174,0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4"/>
              <c:layout>
                <c:manualLayout>
                  <c:x val="1.9797421970357963E-2"/>
                  <c:y val="4.5073373773968327E-3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167,9</a:t>
                    </a:r>
                    <a:endParaRPr lang="en-US"/>
                  </a:p>
                </c:rich>
              </c:tx>
              <c:dLblPos val="outEnd"/>
              <c:showVal val="1"/>
            </c:dLbl>
            <c:numFmt formatCode="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616.79999999999995</c:v>
                </c:pt>
                <c:pt idx="1">
                  <c:v>591</c:v>
                </c:pt>
                <c:pt idx="2">
                  <c:v>585</c:v>
                </c:pt>
                <c:pt idx="3">
                  <c:v>580</c:v>
                </c:pt>
                <c:pt idx="4">
                  <c:v>550</c:v>
                </c:pt>
              </c:numCache>
            </c:numRef>
          </c:val>
        </c:ser>
        <c:gapWidth val="104"/>
        <c:axId val="102917248"/>
        <c:axId val="102918784"/>
      </c:barChart>
      <c:lineChart>
        <c:grouping val="standard"/>
        <c:ser>
          <c:idx val="2"/>
          <c:order val="2"/>
          <c:tx>
            <c:strRef>
              <c:f>Лист1!$A$4</c:f>
              <c:strCache>
                <c:ptCount val="1"/>
                <c:pt idx="0">
                  <c:v>Рівень безробіття, у % до економічно активного населення</c:v>
                </c:pt>
              </c:strCache>
            </c:strRef>
          </c:tx>
          <c:spPr>
            <a:ln w="44450"/>
          </c:spPr>
          <c:marker>
            <c:symbol val="circle"/>
            <c:size val="27"/>
            <c:spPr>
              <a:solidFill>
                <a:schemeClr val="bg1"/>
              </a:solidFill>
            </c:spPr>
          </c:marker>
          <c:dLbls>
            <c:dLbl>
              <c:idx val="1"/>
              <c:layout>
                <c:manualLayout>
                  <c:x val="-3.3003300330033012E-3"/>
                  <c:y val="-1.5936254980079678E-2"/>
                </c:manualLayout>
              </c:layout>
              <c:dLblPos val="ctr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strCache>
            </c:strRef>
          </c:cat>
          <c:val>
            <c:numRef>
              <c:f>Лист1!$B$4:$F$4</c:f>
              <c:numCache>
                <c:formatCode>0.0</c:formatCode>
                <c:ptCount val="5"/>
                <c:pt idx="0" formatCode="General">
                  <c:v>9.4</c:v>
                </c:pt>
                <c:pt idx="1">
                  <c:v>8.4</c:v>
                </c:pt>
                <c:pt idx="2">
                  <c:v>8.2000000000000011</c:v>
                </c:pt>
                <c:pt idx="3" formatCode="General">
                  <c:v>8</c:v>
                </c:pt>
                <c:pt idx="4" formatCode="General">
                  <c:v>7.8</c:v>
                </c:pt>
              </c:numCache>
            </c:numRef>
          </c:val>
        </c:ser>
        <c:marker val="1"/>
        <c:axId val="102936960"/>
        <c:axId val="102938496"/>
      </c:lineChart>
      <c:catAx>
        <c:axId val="1029172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918784"/>
        <c:crosses val="autoZero"/>
        <c:auto val="1"/>
        <c:lblAlgn val="ctr"/>
        <c:lblOffset val="100"/>
      </c:catAx>
      <c:valAx>
        <c:axId val="102918784"/>
        <c:scaling>
          <c:orientation val="minMax"/>
        </c:scaling>
        <c:axPos val="l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2917248"/>
        <c:crosses val="autoZero"/>
        <c:crossBetween val="between"/>
      </c:valAx>
      <c:catAx>
        <c:axId val="102936960"/>
        <c:scaling>
          <c:orientation val="minMax"/>
        </c:scaling>
        <c:delete val="1"/>
        <c:axPos val="b"/>
        <c:tickLblPos val="none"/>
        <c:crossAx val="102938496"/>
        <c:crosses val="autoZero"/>
        <c:auto val="1"/>
        <c:lblAlgn val="ctr"/>
        <c:lblOffset val="100"/>
      </c:catAx>
      <c:valAx>
        <c:axId val="102938496"/>
        <c:scaling>
          <c:orientation val="minMax"/>
          <c:max val="16"/>
          <c:min val="0"/>
        </c:scaling>
        <c:axPos val="r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2936960"/>
        <c:crosses val="max"/>
        <c:crossBetween val="between"/>
      </c:valAx>
      <c:spPr>
        <a:noFill/>
        <a:ln w="25377">
          <a:noFill/>
        </a:ln>
      </c:spPr>
    </c:plotArea>
    <c:legend>
      <c:legendPos val="r"/>
      <c:layout>
        <c:manualLayout>
          <c:xMode val="edge"/>
          <c:yMode val="edge"/>
          <c:x val="0"/>
          <c:y val="0.6306557687893577"/>
          <c:w val="0.9656852480107827"/>
          <c:h val="0.3693443563167316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10"/>
      <c:hPercent val="29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6614745586708203E-2"/>
          <c:y val="5.2603836961436924E-2"/>
          <c:w val="0.82884497168117743"/>
          <c:h val="0.73114393133290767"/>
        </c:manualLayout>
      </c:layout>
      <c:bar3DChart>
        <c:barDir val="col"/>
        <c:grouping val="clustered"/>
        <c:ser>
          <c:idx val="0"/>
          <c:order val="0"/>
          <c:tx>
            <c:strRef>
              <c:f>Лист2!$B$26:$D$26</c:f>
              <c:strCache>
                <c:ptCount val="1"/>
                <c:pt idx="0">
                  <c:v>Чавун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 w="48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9.3165064956824035E-3"/>
                  <c:y val="-1.7635612130728392E-2"/>
                </c:manualLayout>
              </c:layout>
              <c:showVal val="1"/>
            </c:dLbl>
            <c:dLbl>
              <c:idx val="1"/>
              <c:layout>
                <c:manualLayout>
                  <c:x val="1.0396518375241776E-2"/>
                  <c:y val="-2.700718128708989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/>
                      <a:t>12,8</a:t>
                    </a:r>
                  </a:p>
                </c:rich>
              </c:tx>
              <c:spPr>
                <a:noFill/>
                <a:ln w="9671">
                  <a:noFill/>
                </a:ln>
              </c:spPr>
            </c:dLbl>
            <c:dLbl>
              <c:idx val="2"/>
              <c:layout>
                <c:manualLayout>
                  <c:x val="7.2400584839855237E-4"/>
                  <c:y val="-2.474132882150065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/>
                      <a:t>12,9</a:t>
                    </a:r>
                  </a:p>
                </c:rich>
              </c:tx>
              <c:spPr>
                <a:noFill/>
                <a:ln w="9671">
                  <a:noFill/>
                </a:ln>
              </c:spPr>
            </c:dLbl>
            <c:dLbl>
              <c:idx val="3"/>
              <c:layout>
                <c:manualLayout>
                  <c:xMode val="edge"/>
                  <c:yMode val="edge"/>
                  <c:x val="0.39356178608515346"/>
                  <c:y val="5.3291536050156803E-2"/>
                </c:manualLayout>
              </c:layout>
              <c:numFmt formatCode="#,##0.0" sourceLinked="0"/>
              <c:spPr>
                <a:noFill/>
                <a:ln w="9671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Times New Roman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numFmt formatCode="#,##0.0" sourceLinked="0"/>
            <c:spPr>
              <a:noFill/>
              <a:ln w="967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Лист2!$E$25:$G$25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Лист2!$E$26:$G$26</c:f>
              <c:numCache>
                <c:formatCode>General</c:formatCode>
                <c:ptCount val="3"/>
                <c:pt idx="0">
                  <c:v>12.3</c:v>
                </c:pt>
                <c:pt idx="1">
                  <c:v>12.8</c:v>
                </c:pt>
                <c:pt idx="2">
                  <c:v>12.9</c:v>
                </c:pt>
              </c:numCache>
            </c:numRef>
          </c:val>
        </c:ser>
        <c:ser>
          <c:idx val="1"/>
          <c:order val="1"/>
          <c:tx>
            <c:strRef>
              <c:f>Лист2!$B$27:$D$27</c:f>
              <c:strCache>
                <c:ptCount val="1"/>
                <c:pt idx="0">
                  <c:v>Сталь</c:v>
                </c:pt>
              </c:strCache>
            </c:strRef>
          </c:tx>
          <c:spPr>
            <a:solidFill>
              <a:srgbClr val="4F81BD">
                <a:lumMod val="20000"/>
                <a:lumOff val="80000"/>
              </a:srgbClr>
            </a:solidFill>
            <a:ln w="48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8774996573204092E-2"/>
                  <c:y val="-3.2856750011020681E-2"/>
                </c:manualLayout>
              </c:layout>
              <c:showVal val="1"/>
            </c:dLbl>
            <c:dLbl>
              <c:idx val="1"/>
              <c:layout>
                <c:manualLayout>
                  <c:x val="4.2614112307528304E-2"/>
                  <c:y val="-3.6175130201500212E-2"/>
                </c:manualLayout>
              </c:layout>
              <c:showVal val="1"/>
            </c:dLbl>
            <c:dLbl>
              <c:idx val="2"/>
              <c:layout>
                <c:manualLayout>
                  <c:x val="4.7804566015321924E-2"/>
                  <c:y val="-2.1495160345692588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14,0</a:t>
                    </a:r>
                  </a:p>
                </c:rich>
              </c:tx>
            </c:dLbl>
            <c:dLbl>
              <c:idx val="3"/>
              <c:layout>
                <c:manualLayout>
                  <c:xMode val="edge"/>
                  <c:yMode val="edge"/>
                  <c:x val="0.42679127725856697"/>
                  <c:y val="3.7617554858934171E-2"/>
                </c:manualLayout>
              </c:layout>
              <c:tx>
                <c:rich>
                  <a:bodyPr/>
                  <a:lstStyle/>
                  <a:p>
                    <a:pPr algn="r">
                      <a:defRPr sz="10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Times New Roman"/>
                        <a:cs typeface="Times New Roman" pitchFamily="18" charset="0"/>
                      </a:defRPr>
                    </a:pPr>
                    <a:r>
                      <a:rPr sz="1000"/>
                      <a:t>14,0</a:t>
                    </a:r>
                  </a:p>
                </c:rich>
              </c:tx>
              <c:spPr>
                <a:noFill/>
                <a:ln w="9671">
                  <a:noFill/>
                </a:ln>
              </c:spPr>
            </c:dLbl>
            <c:spPr>
              <a:noFill/>
              <a:ln w="9671">
                <a:noFill/>
              </a:ln>
            </c:spPr>
            <c:txPr>
              <a:bodyPr/>
              <a:lstStyle/>
              <a:p>
                <a:pPr algn="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Лист2!$E$25:$G$25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Лист2!$E$27:$G$27</c:f>
              <c:numCache>
                <c:formatCode>0.0</c:formatCode>
                <c:ptCount val="3"/>
                <c:pt idx="0">
                  <c:v>13.9</c:v>
                </c:pt>
                <c:pt idx="1">
                  <c:v>13.3</c:v>
                </c:pt>
                <c:pt idx="2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Лист2!$B$28:$D$28</c:f>
              <c:strCache>
                <c:ptCount val="1"/>
                <c:pt idx="0">
                  <c:v>Готовий прокат чорних металів</c:v>
                </c:pt>
              </c:strCache>
            </c:strRef>
          </c:tx>
          <c:spPr>
            <a:solidFill>
              <a:srgbClr val="286A7C"/>
            </a:solidFill>
            <a:ln>
              <a:solidFill>
                <a:sysClr val="windowText" lastClr="000000">
                  <a:lumMod val="75000"/>
                  <a:lumOff val="25000"/>
                </a:sysClr>
              </a:solidFill>
            </a:ln>
          </c:spPr>
          <c:dLbls>
            <c:dLbl>
              <c:idx val="0"/>
              <c:layout>
                <c:manualLayout>
                  <c:x val="3.9671652407763831E-2"/>
                  <c:y val="-7.1763431643136555E-3"/>
                </c:manualLayout>
              </c:layout>
              <c:showVal val="1"/>
            </c:dLbl>
            <c:dLbl>
              <c:idx val="1"/>
              <c:layout>
                <c:manualLayout>
                  <c:x val="3.725245243854635E-2"/>
                  <c:y val="-5.9639811499628504E-3"/>
                </c:manualLayout>
              </c:layout>
              <c:showVal val="1"/>
            </c:dLbl>
            <c:dLbl>
              <c:idx val="2"/>
              <c:layout>
                <c:manualLayout>
                  <c:x val="4.9371154857699114E-2"/>
                  <c:y val="-1.3972604861710191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45586708203530635"/>
                  <c:y val="9.5611285266457693E-2"/>
                </c:manualLayout>
              </c:layout>
              <c:spPr>
                <a:noFill/>
                <a:ln w="967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Times New Roman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967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Лист2!$E$25:$G$25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Лист2!$E$28:$G$28</c:f>
              <c:numCache>
                <c:formatCode>0.0</c:formatCode>
                <c:ptCount val="3"/>
                <c:pt idx="0">
                  <c:v>8</c:v>
                </c:pt>
                <c:pt idx="1">
                  <c:v>7.5</c:v>
                </c:pt>
                <c:pt idx="2" formatCode="General">
                  <c:v>7.7</c:v>
                </c:pt>
              </c:numCache>
            </c:numRef>
          </c:val>
        </c:ser>
        <c:dLbls>
          <c:showVal val="1"/>
        </c:dLbls>
        <c:shape val="box"/>
        <c:axId val="112010368"/>
        <c:axId val="112011904"/>
        <c:axId val="0"/>
      </c:bar3DChart>
      <c:catAx>
        <c:axId val="112010368"/>
        <c:scaling>
          <c:orientation val="minMax"/>
        </c:scaling>
        <c:axPos val="b"/>
        <c:numFmt formatCode="General" sourceLinked="1"/>
        <c:tickLblPos val="low"/>
        <c:spPr>
          <a:ln w="120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2011904"/>
        <c:crosses val="autoZero"/>
        <c:auto val="1"/>
        <c:lblAlgn val="ctr"/>
        <c:lblOffset val="100"/>
        <c:tickLblSkip val="1"/>
        <c:tickMarkSkip val="1"/>
      </c:catAx>
      <c:valAx>
        <c:axId val="112011904"/>
        <c:scaling>
          <c:orientation val="minMax"/>
        </c:scaling>
        <c:delete val="1"/>
        <c:axPos val="l"/>
        <c:numFmt formatCode="General" sourceLinked="1"/>
        <c:tickLblPos val="none"/>
        <c:crossAx val="112010368"/>
        <c:crosses val="autoZero"/>
        <c:crossBetween val="between"/>
      </c:valAx>
      <c:spPr>
        <a:noFill/>
        <a:ln w="9671">
          <a:noFill/>
        </a:ln>
      </c:spPr>
    </c:plotArea>
    <c:legend>
      <c:legendPos val="r"/>
      <c:layout>
        <c:manualLayout>
          <c:xMode val="edge"/>
          <c:yMode val="edge"/>
          <c:x val="0.79004420500069072"/>
          <c:y val="0.19644570764162544"/>
          <c:w val="0.20711665975963531"/>
          <c:h val="0.59741204763197375"/>
        </c:manualLayout>
      </c:layout>
      <c:spPr>
        <a:solidFill>
          <a:srgbClr val="FFFFFF"/>
        </a:solidFill>
        <a:ln w="9603">
          <a:noFill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303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"/>
          <c:y val="0.14678899082568841"/>
          <c:w val="0.7407407407407407"/>
          <c:h val="0.62385321100918389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Валова продукція сільського господарства, млн. грн </c:v>
                </c:pt>
              </c:strCache>
            </c:strRef>
          </c:tx>
          <c:spPr>
            <a:ln>
              <a:solidFill>
                <a:sysClr val="windowText" lastClr="000000">
                  <a:lumMod val="75000"/>
                  <a:lumOff val="25000"/>
                </a:sysClr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-1.8872889892749402E-3"/>
                  <c:y val="2.245685198441104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8.4175084175084746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4.2193433147774701E-3"/>
                  <c:y val="1.7753810574450705E-18"/>
                </c:manualLayout>
              </c:layout>
              <c:dLblPos val="outEnd"/>
              <c:showVal val="1"/>
            </c:dLbl>
            <c:numFmt formatCode="0" sourceLinked="0"/>
            <c:spPr>
              <a:noFill/>
              <a:ln w="32403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Лист1!$B$2:$D$2</c:f>
              <c:numCache>
                <c:formatCode>0.0</c:formatCode>
                <c:ptCount val="3"/>
                <c:pt idx="0" formatCode="General">
                  <c:v>10863.2</c:v>
                </c:pt>
                <c:pt idx="1">
                  <c:v>11458</c:v>
                </c:pt>
                <c:pt idx="2">
                  <c:v>11860</c:v>
                </c:pt>
              </c:numCache>
            </c:numRef>
          </c:val>
        </c:ser>
        <c:dLbls>
          <c:showVal val="1"/>
        </c:dLbls>
        <c:axId val="112132864"/>
        <c:axId val="112134400"/>
      </c:barChart>
      <c:lineChart>
        <c:grouping val="standard"/>
        <c:ser>
          <c:idx val="1"/>
          <c:order val="1"/>
          <c:tx>
            <c:strRef>
              <c:f>Лист1!$A$3</c:f>
              <c:strCache>
                <c:ptCount val="1"/>
                <c:pt idx="0">
                  <c:v>Індекс виробництва валової продукції, % до попереднього року</c:v>
                </c:pt>
              </c:strCache>
            </c:strRef>
          </c:tx>
          <c:spPr>
            <a:ln w="74798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31"/>
            <c:spPr>
              <a:solidFill>
                <a:srgbClr val="FFFF00"/>
              </a:solidFill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0"/>
              <c:layout>
                <c:manualLayout>
                  <c:x val="-7.7704536151056991E-2"/>
                  <c:y val="-5.9005488022800534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8.2041858353251701E-2"/>
                  <c:y val="-1.651336396144308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8.0962602817946441E-2"/>
                  <c:y val="-1.2988731424168221E-2"/>
                </c:manualLayout>
              </c:layout>
              <c:dLblPos val="r"/>
              <c:showVal val="1"/>
            </c:dLbl>
            <c:spPr>
              <a:noFill/>
              <a:ln w="32403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 formatCode="General">
                  <c:v>94.8</c:v>
                </c:pt>
                <c:pt idx="1">
                  <c:v>105.5</c:v>
                </c:pt>
                <c:pt idx="2" formatCode="General">
                  <c:v>103.5</c:v>
                </c:pt>
              </c:numCache>
            </c:numRef>
          </c:val>
        </c:ser>
        <c:dLbls>
          <c:showVal val="1"/>
        </c:dLbls>
        <c:marker val="1"/>
        <c:axId val="112152576"/>
        <c:axId val="112154112"/>
      </c:lineChart>
      <c:catAx>
        <c:axId val="112132864"/>
        <c:scaling>
          <c:orientation val="minMax"/>
        </c:scaling>
        <c:axPos val="b"/>
        <c:numFmt formatCode="General" sourceLinked="1"/>
        <c:majorTickMark val="cross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134400"/>
        <c:crosses val="autoZero"/>
        <c:lblAlgn val="ctr"/>
        <c:lblOffset val="100"/>
        <c:tickLblSkip val="1"/>
        <c:tickMarkSkip val="1"/>
      </c:catAx>
      <c:valAx>
        <c:axId val="112134400"/>
        <c:scaling>
          <c:orientation val="minMax"/>
          <c:max val="12000"/>
          <c:min val="2000"/>
        </c:scaling>
        <c:axPos val="l"/>
        <c:numFmt formatCode="General" sourceLinked="1"/>
        <c:majorTickMark val="none"/>
        <c:tickLblPos val="none"/>
        <c:spPr>
          <a:ln>
            <a:noFill/>
          </a:ln>
        </c:spPr>
        <c:crossAx val="112132864"/>
        <c:crosses val="autoZero"/>
        <c:crossBetween val="between"/>
      </c:valAx>
      <c:catAx>
        <c:axId val="112152576"/>
        <c:scaling>
          <c:orientation val="minMax"/>
        </c:scaling>
        <c:delete val="1"/>
        <c:axPos val="b"/>
        <c:tickLblPos val="none"/>
        <c:crossAx val="112154112"/>
        <c:crosses val="autoZero"/>
        <c:lblAlgn val="ctr"/>
        <c:lblOffset val="100"/>
      </c:catAx>
      <c:valAx>
        <c:axId val="112154112"/>
        <c:scaling>
          <c:orientation val="minMax"/>
          <c:max val="170"/>
          <c:min val="75"/>
        </c:scaling>
        <c:axPos val="r"/>
        <c:numFmt formatCode="General" sourceLinked="1"/>
        <c:majorTickMark val="none"/>
        <c:tickLblPos val="none"/>
        <c:spPr>
          <a:ln>
            <a:noFill/>
          </a:ln>
        </c:spPr>
        <c:crossAx val="112152576"/>
        <c:crosses val="max"/>
        <c:crossBetween val="between"/>
      </c:valAx>
      <c:spPr>
        <a:noFill/>
        <a:ln w="32403">
          <a:noFill/>
        </a:ln>
      </c:spPr>
    </c:plotArea>
    <c:legend>
      <c:legendPos val="r"/>
      <c:legendEntry>
        <c:idx val="0"/>
        <c:delete val="1"/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0152505446623092"/>
          <c:y val="8.2568807339450268E-2"/>
          <c:w val="0.2788671023965143"/>
          <c:h val="0.6605504587156000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3591790609507144E-2"/>
          <c:y val="9.4017094017094044E-2"/>
          <c:w val="0.69950787173759998"/>
          <c:h val="0.67974358974360005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свині</c:v>
                </c:pt>
              </c:strCache>
            </c:strRef>
          </c:tx>
          <c:dLbls>
            <c:spPr>
              <a:noFill/>
              <a:ln w="2595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Лист1!$B$2:$D$2</c:f>
              <c:numCache>
                <c:formatCode>0</c:formatCode>
                <c:ptCount val="3"/>
                <c:pt idx="0" formatCode="General">
                  <c:v>536</c:v>
                </c:pt>
                <c:pt idx="1">
                  <c:v>572</c:v>
                </c:pt>
                <c:pt idx="2">
                  <c:v>580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ВРХ</c:v>
                </c:pt>
              </c:strCache>
            </c:strRef>
          </c:tx>
          <c:dLbls>
            <c:dLbl>
              <c:idx val="0"/>
              <c:layout>
                <c:manualLayout>
                  <c:x val="7.0105813777614056E-3"/>
                  <c:y val="2.564077343858680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9.3474418370152971E-3"/>
                  <c:y val="2.5640773438586801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9.303280694478118E-3"/>
                  <c:y val="2.5640773438586801E-2"/>
                </c:manualLayout>
              </c:layout>
              <c:dLblPos val="outEnd"/>
              <c:showVal val="1"/>
            </c:dLbl>
            <c:spPr>
              <a:noFill/>
              <a:ln w="2595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Лист1!$B$3:$D$3</c:f>
              <c:numCache>
                <c:formatCode>0</c:formatCode>
                <c:ptCount val="3"/>
                <c:pt idx="0" formatCode="General">
                  <c:v>137</c:v>
                </c:pt>
                <c:pt idx="1">
                  <c:v>128</c:v>
                </c:pt>
                <c:pt idx="2">
                  <c:v>129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в т.ч. корови</c:v>
                </c:pt>
              </c:strCache>
            </c:strRef>
          </c:tx>
          <c:dLbls>
            <c:dLbl>
              <c:idx val="0"/>
              <c:layout>
                <c:manualLayout>
                  <c:x val="4.548634573042643E-3"/>
                  <c:y val="1.70942241687245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</a:t>
                    </a:r>
                  </a:p>
                </c:rich>
              </c:tx>
              <c:dLblPos val="outEnd"/>
              <c:showVal val="1"/>
            </c:dLbl>
            <c:dLbl>
              <c:idx val="1"/>
              <c:layout>
                <c:manualLayout>
                  <c:x val="6.9444444444447875E-3"/>
                  <c:y val="2.56410256410270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</a:t>
                    </a:r>
                  </a:p>
                </c:rich>
              </c:tx>
              <c:dLblPos val="outEnd"/>
              <c:showVal val="1"/>
            </c:dLbl>
            <c:dLbl>
              <c:idx val="2"/>
              <c:layout>
                <c:manualLayout>
                  <c:x val="6.944444444444706E-3"/>
                  <c:y val="2.56410256410270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</a:t>
                    </a:r>
                  </a:p>
                </c:rich>
              </c:tx>
              <c:dLblPos val="outEnd"/>
              <c:showVal val="1"/>
            </c:dLbl>
            <c:numFmt formatCode="#,##0.0" sourceLinked="0"/>
            <c:spPr>
              <a:noFill/>
              <a:ln w="2595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Лист1!$B$4:$D$4</c:f>
              <c:numCache>
                <c:formatCode>0</c:formatCode>
                <c:ptCount val="3"/>
                <c:pt idx="0">
                  <c:v>68</c:v>
                </c:pt>
                <c:pt idx="1">
                  <c:v>66</c:v>
                </c:pt>
                <c:pt idx="2">
                  <c:v>66</c:v>
                </c:pt>
              </c:numCache>
            </c:numRef>
          </c:val>
        </c:ser>
        <c:axId val="112528000"/>
        <c:axId val="112542080"/>
      </c:barChart>
      <c:lineChart>
        <c:grouping val="standard"/>
        <c:ser>
          <c:idx val="3"/>
          <c:order val="3"/>
          <c:tx>
            <c:strRef>
              <c:f>Лист1!$A$5</c:f>
              <c:strCache>
                <c:ptCount val="1"/>
                <c:pt idx="0">
                  <c:v>птиця, млн. гол.</c:v>
                </c:pt>
              </c:strCache>
            </c:strRef>
          </c:tx>
          <c:spPr>
            <a:ln w="32442"/>
          </c:spPr>
          <c:marker>
            <c:symbol val="circle"/>
            <c:size val="9"/>
            <c:spPr>
              <a:solidFill>
                <a:srgbClr val="4BACC6">
                  <a:lumMod val="40000"/>
                  <a:lumOff val="60000"/>
                </a:srgbClr>
              </a:solidFill>
            </c:spPr>
          </c:marker>
          <c:dLbls>
            <c:dLbl>
              <c:idx val="0"/>
              <c:layout>
                <c:manualLayout>
                  <c:x val="4.6737209185076034E-3"/>
                  <c:y val="3.5690247991018442E-2"/>
                </c:manualLayout>
              </c:layout>
              <c:dLblPos val="t"/>
              <c:showVal val="1"/>
            </c:dLbl>
            <c:spPr>
              <a:noFill/>
              <a:ln w="2595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Лист1!$B$5:$D$5</c:f>
              <c:numCache>
                <c:formatCode>0.0</c:formatCode>
                <c:ptCount val="3"/>
                <c:pt idx="0" formatCode="General">
                  <c:v>13.2</c:v>
                </c:pt>
                <c:pt idx="1">
                  <c:v>13.4</c:v>
                </c:pt>
                <c:pt idx="2">
                  <c:v>13.6</c:v>
                </c:pt>
              </c:numCache>
            </c:numRef>
          </c:val>
        </c:ser>
        <c:marker val="1"/>
        <c:axId val="112543616"/>
        <c:axId val="112545152"/>
      </c:lineChart>
      <c:catAx>
        <c:axId val="1125280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542080"/>
        <c:crosses val="autoZero"/>
        <c:auto val="1"/>
        <c:lblAlgn val="ctr"/>
        <c:lblOffset val="100"/>
      </c:catAx>
      <c:valAx>
        <c:axId val="112542080"/>
        <c:scaling>
          <c:orientation val="minMax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2">
                <a:solidFill>
                  <a:schemeClr val="bg1"/>
                </a:solidFill>
              </a:defRPr>
            </a:pPr>
            <a:endParaRPr lang="ru-RU"/>
          </a:p>
        </c:txPr>
        <c:crossAx val="112528000"/>
        <c:crosses val="autoZero"/>
        <c:crossBetween val="between"/>
      </c:valAx>
      <c:catAx>
        <c:axId val="112543616"/>
        <c:scaling>
          <c:orientation val="minMax"/>
        </c:scaling>
        <c:delete val="1"/>
        <c:axPos val="b"/>
        <c:tickLblPos val="none"/>
        <c:crossAx val="112545152"/>
        <c:crosses val="autoZero"/>
        <c:auto val="1"/>
        <c:lblAlgn val="ctr"/>
        <c:lblOffset val="100"/>
      </c:catAx>
      <c:valAx>
        <c:axId val="112545152"/>
        <c:scaling>
          <c:orientation val="minMax"/>
          <c:max val="20"/>
          <c:min val="5"/>
        </c:scaling>
        <c:axPos val="r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2">
                <a:solidFill>
                  <a:schemeClr val="bg1"/>
                </a:solidFill>
              </a:defRPr>
            </a:pPr>
            <a:endParaRPr lang="ru-RU"/>
          </a:p>
        </c:txPr>
        <c:crossAx val="112543616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.7349768875192606"/>
          <c:y val="0.14233313052654453"/>
          <c:w val="0.2369646203060522"/>
          <c:h val="0.6363985729521316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floor>
      <c:spPr>
        <a:solidFill>
          <a:sysClr val="window" lastClr="FFFFFF"/>
        </a:solidFill>
        <a:ln>
          <a:solidFill>
            <a:schemeClr val="tx1">
              <a:lumMod val="95000"/>
              <a:lumOff val="5000"/>
            </a:schemeClr>
          </a:solidFill>
        </a:ln>
      </c:spPr>
    </c:floor>
    <c:plotArea>
      <c:layout>
        <c:manualLayout>
          <c:layoutTarget val="inner"/>
          <c:xMode val="edge"/>
          <c:yMode val="edge"/>
          <c:x val="0"/>
          <c:y val="0"/>
          <c:w val="1"/>
          <c:h val="0.78882486744392333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ABB59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1.6235088177981048E-2"/>
                  <c:y val="-4.2705052493438332E-2"/>
                </c:manualLayout>
              </c:layout>
              <c:showVal val="1"/>
            </c:dLbl>
            <c:dLbl>
              <c:idx val="1"/>
              <c:layout>
                <c:manualLayout>
                  <c:x val="1.9516610798167515E-2"/>
                  <c:y val="-4.7408136482939629E-2"/>
                </c:manualLayout>
              </c:layout>
              <c:showVal val="1"/>
            </c:dLbl>
            <c:dLbl>
              <c:idx val="2"/>
              <c:layout>
                <c:manualLayout>
                  <c:x val="1.6310407630057821E-2"/>
                  <c:y val="-1.845909886264217E-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7390438247012"/>
                  <c:y val="0.19075144508670541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94023904382470125"/>
                  <c:y val="0.20809248554913556"/>
                </c:manualLayout>
              </c:layout>
              <c:showVal val="1"/>
            </c:dLbl>
            <c:numFmt formatCode="0.0" sourceLinked="0"/>
            <c:spPr>
              <a:noFill/>
              <a:ln w="25186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Лист1!$F$1:$H$1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Лист1!$F$2:$H$2</c:f>
              <c:numCache>
                <c:formatCode>General</c:formatCode>
                <c:ptCount val="3"/>
                <c:pt idx="0">
                  <c:v>21.1</c:v>
                </c:pt>
                <c:pt idx="1">
                  <c:v>20.5</c:v>
                </c:pt>
                <c:pt idx="2">
                  <c:v>21.5</c:v>
                </c:pt>
              </c:numCache>
            </c:numRef>
          </c:val>
        </c:ser>
        <c:gapWidth val="130"/>
        <c:shape val="cone"/>
        <c:axId val="112110976"/>
        <c:axId val="112374912"/>
        <c:axId val="0"/>
      </c:bar3DChart>
      <c:catAx>
        <c:axId val="1121109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374912"/>
        <c:crosses val="autoZero"/>
        <c:auto val="1"/>
        <c:lblAlgn val="ctr"/>
        <c:lblOffset val="100"/>
      </c:catAx>
      <c:valAx>
        <c:axId val="112374912"/>
        <c:scaling>
          <c:orientation val="minMax"/>
        </c:scaling>
        <c:delete val="1"/>
        <c:axPos val="l"/>
        <c:numFmt formatCode="General" sourceLinked="1"/>
        <c:tickLblPos val="none"/>
        <c:crossAx val="112110976"/>
        <c:crosses val="autoZero"/>
        <c:crossBetween val="between"/>
      </c:valAx>
      <c:spPr>
        <a:noFill/>
        <a:ln w="25186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339686000127719"/>
          <c:y val="3.9370288139034232E-2"/>
          <c:w val="0.46605937810802145"/>
          <c:h val="0.71929824561403932"/>
        </c:manualLayout>
      </c:layout>
      <c:barChart>
        <c:barDir val="col"/>
        <c:grouping val="clustered"/>
        <c:ser>
          <c:idx val="0"/>
          <c:order val="0"/>
          <c:tx>
            <c:strRef>
              <c:f>Лист3!$A$4</c:f>
              <c:strCache>
                <c:ptCount val="1"/>
                <c:pt idx="0">
                  <c:v>Збір, всього</c:v>
                </c:pt>
              </c:strCache>
            </c:strRef>
          </c:tx>
          <c:spPr>
            <a:solidFill>
              <a:srgbClr val="FF8080"/>
            </a:solidFill>
            <a:ln>
              <a:solidFill>
                <a:srgbClr val="7E0000"/>
              </a:solidFill>
            </a:ln>
          </c:spPr>
          <c:dLbls>
            <c:dLbl>
              <c:idx val="0"/>
              <c:layout>
                <c:manualLayout>
                  <c:x val="-8.8284305549184814E-5"/>
                  <c:y val="0.1508396371265744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2.3212064800255182E-3"/>
                  <c:y val="0.20175438596491241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3056034071351506E-4"/>
                  <c:y val="0.15789473684210747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4.073074368684683E-4"/>
                  <c:y val="0.15789473684210747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5.4956305213244992E-4"/>
                  <c:y val="0.18421052631578938"/>
                </c:manualLayout>
              </c:layout>
              <c:dLblPos val="outEnd"/>
              <c:showVal val="1"/>
            </c:dLbl>
            <c:spPr>
              <a:noFill/>
              <a:ln w="25448">
                <a:noFill/>
              </a:ln>
            </c:spPr>
            <c:txPr>
              <a:bodyPr/>
              <a:lstStyle/>
              <a:p>
                <a:pPr>
                  <a:defRPr sz="1002" b="1"/>
                </a:pPr>
                <a:endParaRPr lang="ru-RU"/>
              </a:p>
            </c:txPr>
            <c:dLblPos val="inBase"/>
            <c:showVal val="1"/>
          </c:dLbls>
          <c:cat>
            <c:strRef>
              <c:f>Лист3!$B$3:$D$3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Лист3!$B$4:$D$4</c:f>
              <c:numCache>
                <c:formatCode>General</c:formatCode>
                <c:ptCount val="3"/>
                <c:pt idx="0">
                  <c:v>27.6</c:v>
                </c:pt>
                <c:pt idx="1">
                  <c:v>26.9</c:v>
                </c:pt>
                <c:pt idx="2">
                  <c:v>25.7</c:v>
                </c:pt>
              </c:numCache>
            </c:numRef>
          </c:val>
        </c:ser>
        <c:ser>
          <c:idx val="1"/>
          <c:order val="1"/>
          <c:tx>
            <c:strRef>
              <c:f>Лист3!$A$5</c:f>
              <c:strCache>
                <c:ptCount val="1"/>
                <c:pt idx="0">
                  <c:v>в т.ч. до державного бюджету</c:v>
                </c:pt>
              </c:strCache>
            </c:strRef>
          </c:tx>
          <c:spPr>
            <a:solidFill>
              <a:srgbClr val="264264"/>
            </a:solidFill>
          </c:spPr>
          <c:dLbls>
            <c:spPr>
              <a:noFill/>
              <a:ln w="25448">
                <a:noFill/>
              </a:ln>
            </c:spPr>
            <c:txPr>
              <a:bodyPr/>
              <a:lstStyle/>
              <a:p>
                <a:pPr>
                  <a:defRPr sz="1002" b="1" i="0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Лист3!$B$3:$D$3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Лист3!$B$5:$D$5</c:f>
              <c:numCache>
                <c:formatCode>General</c:formatCode>
                <c:ptCount val="3"/>
                <c:pt idx="0">
                  <c:v>17.100000000000001</c:v>
                </c:pt>
                <c:pt idx="1">
                  <c:v>15.5</c:v>
                </c:pt>
                <c:pt idx="2" formatCode="0.0">
                  <c:v>15</c:v>
                </c:pt>
              </c:numCache>
            </c:numRef>
          </c:val>
        </c:ser>
        <c:dLbls>
          <c:showVal val="1"/>
        </c:dLbls>
        <c:gapWidth val="55"/>
        <c:axId val="112604672"/>
        <c:axId val="112606208"/>
      </c:barChart>
      <c:catAx>
        <c:axId val="11260467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2606208"/>
        <c:crosses val="autoZero"/>
        <c:auto val="1"/>
        <c:lblAlgn val="ctr"/>
        <c:lblOffset val="100"/>
        <c:tickLblSkip val="1"/>
        <c:tickMarkSkip val="1"/>
      </c:catAx>
      <c:valAx>
        <c:axId val="112606208"/>
        <c:scaling>
          <c:orientation val="minMax"/>
          <c:max val="29"/>
          <c:min val="0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2604672"/>
        <c:crosses val="autoZero"/>
        <c:crossBetween val="between"/>
      </c:valAx>
      <c:spPr>
        <a:noFill/>
        <a:ln w="25448">
          <a:noFill/>
        </a:ln>
      </c:spPr>
    </c:plotArea>
    <c:legend>
      <c:legendPos val="r"/>
      <c:layout>
        <c:manualLayout>
          <c:xMode val="edge"/>
          <c:yMode val="edge"/>
          <c:x val="0.59137132625144351"/>
          <c:y val="0.20780388171578534"/>
          <c:w val="0.39699641437462568"/>
          <c:h val="0.32302666954656939"/>
        </c:manualLayout>
      </c:layout>
      <c:txPr>
        <a:bodyPr/>
        <a:lstStyle/>
        <a:p>
          <a:pPr>
            <a:defRPr sz="10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2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2000987614580384"/>
          <c:y val="2.4354524695989137E-2"/>
          <c:w val="0.5670340534021806"/>
          <c:h val="0.53729371267563975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Кредитні ресурси, млрд. грн.</c:v>
                </c:pt>
              </c:strCache>
            </c:strRef>
          </c:tx>
          <c:spPr>
            <a:solidFill>
              <a:srgbClr val="006666"/>
            </a:solidFill>
          </c:spPr>
          <c:dLbls>
            <c:dLbl>
              <c:idx val="2"/>
              <c:layout>
                <c:manualLayout>
                  <c:x val="3.4626038781163855E-3"/>
                  <c:y val="1.1872959335114446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3.4626038781163855E-3"/>
                  <c:y val="0"/>
                </c:manualLayout>
              </c:layout>
              <c:dLblPos val="outEnd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Лист1!$B$1:$D$1</c:f>
              <c:strCache>
                <c:ptCount val="3"/>
                <c:pt idx="0">
                  <c:v>01.01.2013</c:v>
                </c:pt>
                <c:pt idx="1">
                  <c:v>01.01.2014 очік.</c:v>
                </c:pt>
                <c:pt idx="2">
                  <c:v>01.01.2015 прогноз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52.835000000000001</c:v>
                </c:pt>
                <c:pt idx="1">
                  <c:v>55.5</c:v>
                </c:pt>
                <c:pt idx="2">
                  <c:v>58.8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Вклади населення, млрд. грн.</c:v>
                </c:pt>
              </c:strCache>
            </c:strRef>
          </c:tx>
          <c:spPr>
            <a:solidFill>
              <a:srgbClr val="FF99FF"/>
            </a:solidFill>
          </c:spPr>
          <c:dLbls>
            <c:dLbl>
              <c:idx val="0"/>
              <c:layout>
                <c:manualLayout>
                  <c:x val="6.1325395101634089E-4"/>
                  <c:y val="1.780910801377344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2.8107472754915696E-4"/>
                  <c:y val="1.2706855348460708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2965478451220109E-3"/>
                  <c:y val="6.3534276742302593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0387811634349041E-2"/>
                  <c:y val="0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3850415512465554E-2"/>
                  <c:y val="5.9364796675572097E-3"/>
                </c:manualLayout>
              </c:layout>
              <c:dLblPos val="outEnd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Лист1!$B$1:$D$1</c:f>
              <c:strCache>
                <c:ptCount val="3"/>
                <c:pt idx="0">
                  <c:v>01.01.2013</c:v>
                </c:pt>
                <c:pt idx="1">
                  <c:v>01.01.2014 очік.</c:v>
                </c:pt>
                <c:pt idx="2">
                  <c:v>01.01.2015 прогноз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35.423000000000002</c:v>
                </c:pt>
                <c:pt idx="1">
                  <c:v>42.7</c:v>
                </c:pt>
                <c:pt idx="2">
                  <c:v>54.4</c:v>
                </c:pt>
              </c:numCache>
            </c:numRef>
          </c:val>
        </c:ser>
        <c:gapWidth val="72"/>
        <c:axId val="112713728"/>
        <c:axId val="112715264"/>
      </c:barChart>
      <c:lineChart>
        <c:grouping val="stacked"/>
        <c:ser>
          <c:idx val="3"/>
          <c:order val="3"/>
          <c:tx>
            <c:strRef>
              <c:f>Лист1!$A$5</c:f>
              <c:strCache>
                <c:ptCount val="1"/>
                <c:pt idx="0">
                  <c:v>Середньозважена депозитна ставка в нац. валюті, %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triangle"/>
            <c:size val="8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2.7253627457152891E-2"/>
                  <c:y val="2.362545528050515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2.7253627457152891E-2"/>
                  <c:y val="2.9585746210830911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2.485156221980081E-2"/>
                  <c:y val="4.1446902969570612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3.1163434903047023E-2"/>
                  <c:y val="0.1424755120213714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3.1163434903047023E-2"/>
                  <c:y val="0.15434847135648827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Лист1!$B$1:$D$1</c:f>
              <c:strCache>
                <c:ptCount val="3"/>
                <c:pt idx="0">
                  <c:v>01.01.2013</c:v>
                </c:pt>
                <c:pt idx="1">
                  <c:v>01.01.2014 очік.</c:v>
                </c:pt>
                <c:pt idx="2">
                  <c:v>01.01.2015 прогноз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17.2</c:v>
                </c:pt>
                <c:pt idx="1">
                  <c:v>16.399999999999999</c:v>
                </c:pt>
                <c:pt idx="2">
                  <c:v>14.5</c:v>
                </c:pt>
              </c:numCache>
            </c:numRef>
          </c:val>
        </c:ser>
        <c:marker val="1"/>
        <c:axId val="112713728"/>
        <c:axId val="112715264"/>
      </c:lineChart>
      <c:lineChart>
        <c:grouping val="stacked"/>
        <c:ser>
          <c:idx val="2"/>
          <c:order val="2"/>
          <c:tx>
            <c:strRef>
              <c:f>Лист1!$A$4</c:f>
              <c:strCache>
                <c:ptCount val="1"/>
                <c:pt idx="0">
                  <c:v>Середньозважена кредитна ставка в нац. валюті, %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marker>
            <c:symbol val="diamond"/>
            <c:size val="9"/>
            <c:spPr>
              <a:solidFill>
                <a:srgbClr val="FFFF00"/>
              </a:solidFill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1163434903047023E-2"/>
                  <c:y val="2.9682398337785694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-3.1163434903047023E-2"/>
                  <c:y val="1.7809439002671443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-3.1163434903047023E-2"/>
                  <c:y val="2.3745918670228915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-3.1163434903047023E-2"/>
                  <c:y val="2.3745918670228898E-2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-2.7700831024930792E-2"/>
                  <c:y val="2.9682398337785694E-2"/>
                </c:manualLayout>
              </c:layout>
              <c:dLblPos val="t"/>
              <c:showVal val="1"/>
            </c:dLbl>
            <c:numFmt formatCode="#,##0.0" sourceLinked="0"/>
            <c:txPr>
              <a:bodyPr/>
              <a:lstStyle/>
              <a:p>
                <a:pPr>
                  <a:defRPr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Лист1!$B$1:$D$1</c:f>
              <c:strCache>
                <c:ptCount val="3"/>
                <c:pt idx="0">
                  <c:v>01.01.2013</c:v>
                </c:pt>
                <c:pt idx="1">
                  <c:v>01.01.2014 очік.</c:v>
                </c:pt>
                <c:pt idx="2">
                  <c:v>01.01.2015 прогноз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20.399999999999999</c:v>
                </c:pt>
                <c:pt idx="1">
                  <c:v>20</c:v>
                </c:pt>
                <c:pt idx="2">
                  <c:v>19.5</c:v>
                </c:pt>
              </c:numCache>
            </c:numRef>
          </c:val>
        </c:ser>
        <c:marker val="1"/>
        <c:axId val="112780032"/>
        <c:axId val="112716800"/>
      </c:lineChart>
      <c:catAx>
        <c:axId val="1127137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715264"/>
        <c:crosses val="autoZero"/>
        <c:auto val="1"/>
        <c:lblAlgn val="ctr"/>
        <c:lblOffset val="100"/>
      </c:catAx>
      <c:valAx>
        <c:axId val="112715264"/>
        <c:scaling>
          <c:orientation val="minMax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2713728"/>
        <c:crosses val="autoZero"/>
        <c:crossBetween val="between"/>
      </c:valAx>
      <c:valAx>
        <c:axId val="112716800"/>
        <c:scaling>
          <c:orientation val="minMax"/>
          <c:max val="40"/>
        </c:scaling>
        <c:axPos val="r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2780032"/>
        <c:crosses val="max"/>
        <c:crossBetween val="between"/>
      </c:valAx>
      <c:catAx>
        <c:axId val="112780032"/>
        <c:scaling>
          <c:orientation val="minMax"/>
        </c:scaling>
        <c:delete val="1"/>
        <c:axPos val="b"/>
        <c:tickLblPos val="none"/>
        <c:crossAx val="112716800"/>
        <c:crosses val="autoZero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78264973953448802"/>
          <c:w val="0.99874270625705286"/>
          <c:h val="0.1728762667459094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7"/>
  <c:clrMapOvr bg1="lt1" tx1="dk1" bg2="lt2" tx2="dk2" accent1="accent1" accent2="accent2" accent3="accent3" accent4="accent4" accent5="accent5" accent6="accent6" hlink="hlink" folHlink="folHlink"/>
  <c:chart>
    <c:view3D>
      <c:rotX val="5"/>
      <c:rotY val="10"/>
      <c:depthPercent val="100"/>
      <c:perspective val="10"/>
    </c:view3D>
    <c:floor>
      <c:spPr>
        <a:solidFill>
          <a:srgbClr val="9ABB59"/>
        </a:solidFill>
      </c:spPr>
    </c:floor>
    <c:sideWall>
      <c:spPr>
        <a:noFill/>
        <a:ln w="25319">
          <a:noFill/>
        </a:ln>
      </c:spPr>
    </c:sideWall>
    <c:backWall>
      <c:spPr>
        <a:noFill/>
        <a:ln w="25319">
          <a:noFill/>
        </a:ln>
      </c:spPr>
    </c:backWall>
    <c:plotArea>
      <c:layout>
        <c:manualLayout>
          <c:layoutTarget val="inner"/>
          <c:xMode val="edge"/>
          <c:yMode val="edge"/>
          <c:x val="5.1150895140664966E-3"/>
          <c:y val="6.6293518261293052E-2"/>
          <c:w val="0.99488491048593353"/>
          <c:h val="0.70327636646740255"/>
        </c:manualLayout>
      </c:layout>
      <c:bar3DChart>
        <c:barDir val="col"/>
        <c:grouping val="clustered"/>
        <c:ser>
          <c:idx val="0"/>
          <c:order val="0"/>
          <c:spPr>
            <a:ln>
              <a:solidFill>
                <a:sysClr val="windowText" lastClr="0000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9.6381153310540809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31.7</c:v>
                </c:pt>
                <c:pt idx="1">
                  <c:v>23.8</c:v>
                </c:pt>
                <c:pt idx="2">
                  <c:v>25</c:v>
                </c:pt>
              </c:numCache>
            </c:numRef>
          </c:val>
          <c:shape val="cylinder"/>
        </c:ser>
        <c:dLbls>
          <c:showVal val="1"/>
        </c:dLbls>
        <c:gapWidth val="142"/>
        <c:shape val="box"/>
        <c:axId val="113025792"/>
        <c:axId val="113027328"/>
        <c:axId val="0"/>
      </c:bar3DChart>
      <c:catAx>
        <c:axId val="11302579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999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027328"/>
        <c:crosses val="autoZero"/>
        <c:auto val="1"/>
        <c:lblAlgn val="ctr"/>
        <c:lblOffset val="100"/>
        <c:tickLblSkip val="1"/>
        <c:tickMarkSkip val="1"/>
      </c:catAx>
      <c:valAx>
        <c:axId val="113027328"/>
        <c:scaling>
          <c:orientation val="minMax"/>
          <c:max val="35"/>
          <c:min val="0"/>
        </c:scaling>
        <c:axPos val="l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/>
            </a:pPr>
            <a:endParaRPr lang="ru-RU"/>
          </a:p>
        </c:txPr>
        <c:crossAx val="113025792"/>
        <c:crosses val="autoZero"/>
        <c:crossBetween val="between"/>
        <c:majorUnit val="2"/>
        <c:minorUnit val="0.4"/>
      </c:valAx>
      <c:spPr>
        <a:noFill/>
        <a:ln w="25385">
          <a:noFill/>
        </a:ln>
      </c:spPr>
    </c:plotArea>
    <c:dispBlanksAs val="gap"/>
  </c:chart>
  <c:spPr>
    <a:noFill/>
  </c:spPr>
  <c:externalData r:id="rId2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6"/>
      <c:depthPercent val="100"/>
      <c:rAngAx val="1"/>
    </c:view3D>
    <c:floor>
      <c:spPr>
        <a:solidFill>
          <a:srgbClr val="C0C0C0"/>
        </a:solidFill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7.316974913019593E-2"/>
          <c:w val="0.83055355489711558"/>
          <c:h val="0.7216364524201939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Обсяг прямих іноземних інвестицій на кінець року (по наростаючому підсумку) 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  <a:ln w="249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7200735370633741E-2"/>
                  <c:y val="-1.8542492533260929E-2"/>
                </c:manualLayout>
              </c:layout>
              <c:showVal val="1"/>
            </c:dLbl>
            <c:dLbl>
              <c:idx val="1"/>
              <c:layout>
                <c:manualLayout>
                  <c:x val="1.8361603477979351E-2"/>
                  <c:y val="-2.7771563037380001E-2"/>
                </c:manualLayout>
              </c:layout>
              <c:showVal val="1"/>
            </c:dLbl>
            <c:dLbl>
              <c:idx val="2"/>
              <c:layout>
                <c:manualLayout>
                  <c:x val="1.2813486419924382E-2"/>
                  <c:y val="-2.5994026608742869E-2"/>
                </c:manualLayout>
              </c:layout>
              <c:showVal val="1"/>
            </c:dLbl>
            <c:dLbl>
              <c:idx val="3"/>
              <c:layout>
                <c:manualLayout>
                  <c:x val="1.7890318776232265E-2"/>
                  <c:y val="-2.4854375961626995E-2"/>
                </c:manualLayout>
              </c:layout>
              <c:showVal val="1"/>
            </c:dLbl>
            <c:dLbl>
              <c:idx val="4"/>
              <c:layout>
                <c:manualLayout>
                  <c:x val="1.9051186883577889E-2"/>
                  <c:y val="-1.580486921893515E-2"/>
                </c:manualLayout>
              </c:layout>
              <c:showVal val="1"/>
            </c:dLbl>
            <c:spPr>
              <a:noFill/>
              <a:ln w="1998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Лист1!$B$2:$D$2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>
                  <c:v>3187</c:v>
                </c:pt>
                <c:pt idx="1">
                  <c:v>3510.5</c:v>
                </c:pt>
                <c:pt idx="2">
                  <c:v>3860.5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Приріст за рік</c:v>
                </c:pt>
              </c:strCache>
            </c:strRef>
          </c:tx>
          <c:spPr>
            <a:solidFill>
              <a:srgbClr val="660066"/>
            </a:solidFill>
            <a:ln w="249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7285764537164952E-2"/>
                  <c:y val="-1.3559177195873781E-2"/>
                </c:manualLayout>
              </c:layout>
              <c:showVal val="1"/>
            </c:dLbl>
            <c:dLbl>
              <c:idx val="1"/>
              <c:layout>
                <c:manualLayout>
                  <c:x val="2.5873140335945052E-2"/>
                  <c:y val="-3.2608423666615212E-2"/>
                </c:manualLayout>
              </c:layout>
              <c:showVal val="1"/>
            </c:dLbl>
            <c:dLbl>
              <c:idx val="2"/>
              <c:layout>
                <c:manualLayout>
                  <c:x val="3.8715444074645305E-2"/>
                  <c:y val="-3.6240004883110612E-2"/>
                </c:manualLayout>
              </c:layout>
              <c:showVal val="1"/>
            </c:dLbl>
            <c:dLbl>
              <c:idx val="3"/>
              <c:layout>
                <c:manualLayout>
                  <c:x val="1.6413873375960761E-2"/>
                  <c:y val="-2.5323558693095237E-3"/>
                </c:manualLayout>
              </c:layout>
              <c:showVal val="1"/>
            </c:dLbl>
            <c:dLbl>
              <c:idx val="4"/>
              <c:layout>
                <c:manualLayout>
                  <c:x val="1.8423046990019579E-2"/>
                  <c:y val="1.371283398181918E-3"/>
                </c:manualLayout>
              </c:layout>
              <c:numFmt formatCode="#,##0.0" sourceLinked="0"/>
              <c:spPr>
                <a:noFill/>
                <a:ln w="1998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1.7754105636928683E-2"/>
                  <c:y val="-6.1443932411674364E-3"/>
                </c:manualLayout>
              </c:layout>
              <c:showVal val="1"/>
            </c:dLbl>
            <c:numFmt formatCode="#,##0.0" sourceLinked="0"/>
            <c:spPr>
              <a:noFill/>
              <a:ln w="1998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Лист1!$B$2:$D$2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Лист1!$B$4:$D$4</c:f>
              <c:numCache>
                <c:formatCode>0.0</c:formatCode>
                <c:ptCount val="3"/>
                <c:pt idx="0">
                  <c:v>540.1</c:v>
                </c:pt>
                <c:pt idx="1">
                  <c:v>323.5</c:v>
                </c:pt>
                <c:pt idx="2">
                  <c:v>350</c:v>
                </c:pt>
              </c:numCache>
            </c:numRef>
          </c:val>
          <c:shape val="pyramid"/>
        </c:ser>
        <c:dLbls>
          <c:showVal val="1"/>
        </c:dLbls>
        <c:gapWidth val="100"/>
        <c:shape val="box"/>
        <c:axId val="113180032"/>
        <c:axId val="113255552"/>
        <c:axId val="0"/>
      </c:bar3DChart>
      <c:catAx>
        <c:axId val="113180032"/>
        <c:scaling>
          <c:orientation val="minMax"/>
        </c:scaling>
        <c:axPos val="b"/>
        <c:numFmt formatCode="General" sourceLinked="1"/>
        <c:tickLblPos val="low"/>
        <c:spPr>
          <a:ln w="6331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13255552"/>
        <c:crosses val="autoZero"/>
        <c:auto val="1"/>
        <c:lblAlgn val="ctr"/>
        <c:lblOffset val="100"/>
        <c:tickLblSkip val="1"/>
        <c:tickMarkSkip val="1"/>
      </c:catAx>
      <c:valAx>
        <c:axId val="113255552"/>
        <c:scaling>
          <c:orientation val="minMax"/>
          <c:min val="1"/>
        </c:scaling>
        <c:axPos val="l"/>
        <c:numFmt formatCode="0.0" sourceLinked="1"/>
        <c:majorTickMark val="none"/>
        <c:tickLblPos val="none"/>
        <c:spPr>
          <a:ln w="6331">
            <a:noFill/>
          </a:ln>
        </c:spPr>
        <c:crossAx val="113180032"/>
        <c:crosses val="autoZero"/>
        <c:crossBetween val="between"/>
      </c:valAx>
      <c:spPr>
        <a:noFill/>
        <a:ln w="19980">
          <a:noFill/>
        </a:ln>
      </c:spPr>
    </c:plotArea>
    <c:legend>
      <c:legendPos val="r"/>
      <c:layout>
        <c:manualLayout>
          <c:xMode val="edge"/>
          <c:yMode val="edge"/>
          <c:x val="0.68472006757067783"/>
          <c:y val="2.6150414455484945E-2"/>
          <c:w val="0.30462745536378288"/>
          <c:h val="0.93239732571575973"/>
        </c:manualLayout>
      </c:layout>
      <c:spPr>
        <a:solidFill>
          <a:srgbClr val="FFFFFF"/>
        </a:solidFill>
        <a:ln w="16881">
          <a:noFill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17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2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4285714285714285E-2"/>
          <c:y val="2.6567153039519342E-2"/>
          <c:w val="0.87780976872841165"/>
          <c:h val="0.805664813225361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експорт</c:v>
                </c:pt>
              </c:strCache>
            </c:strRef>
          </c:tx>
          <c:spPr>
            <a:solidFill>
              <a:srgbClr val="95B850"/>
            </a:solidFill>
            <a:ln w="1259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305847185768608E-2"/>
                  <c:y val="-4.6232402767835835E-2"/>
                </c:manualLayout>
              </c:layout>
              <c:showVal val="1"/>
            </c:dLbl>
            <c:dLbl>
              <c:idx val="1"/>
              <c:layout>
                <c:manualLayout>
                  <c:x val="3.1885753864100412E-2"/>
                  <c:y val="-4.2307076392603823E-2"/>
                </c:manualLayout>
              </c:layout>
              <c:showVal val="1"/>
            </c:dLbl>
            <c:dLbl>
              <c:idx val="2"/>
              <c:layout>
                <c:manualLayout>
                  <c:x val="2.4466316710411291E-2"/>
                  <c:y val="-2.4347778682576302E-2"/>
                </c:manualLayout>
              </c:layout>
              <c:showVal val="1"/>
            </c:dLbl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Лист1!$B$2:$D$2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 formatCode="General">
                  <c:v>14.1</c:v>
                </c:pt>
                <c:pt idx="1">
                  <c:v>12.4</c:v>
                </c:pt>
                <c:pt idx="2">
                  <c:v>12.8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імпорт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 w="1259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0535654652001349E-2"/>
                  <c:y val="-4.2409372081276632E-2"/>
                </c:manualLayout>
              </c:layout>
              <c:showVal val="1"/>
            </c:dLbl>
            <c:dLbl>
              <c:idx val="1"/>
              <c:layout>
                <c:manualLayout>
                  <c:x val="2.3664470963211597E-2"/>
                  <c:y val="-3.5797967013685442E-2"/>
                </c:manualLayout>
              </c:layout>
              <c:showVal val="1"/>
            </c:dLbl>
            <c:dLbl>
              <c:idx val="2"/>
              <c:layout>
                <c:manualLayout>
                  <c:x val="2.885677933791406E-2"/>
                  <c:y val="-4.1418559746983052E-2"/>
                </c:manualLayout>
              </c:layout>
              <c:showVal val="1"/>
            </c:dLbl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Лист1!$B$2:$D$2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5.3</c:v>
                </c:pt>
                <c:pt idx="1">
                  <c:v>6.1</c:v>
                </c:pt>
                <c:pt idx="2">
                  <c:v>6.3</c:v>
                </c:pt>
              </c:numCache>
            </c:numRef>
          </c:val>
        </c:ser>
        <c:dLbls>
          <c:showVal val="1"/>
        </c:dLbls>
        <c:gapWidth val="179"/>
        <c:shape val="box"/>
        <c:axId val="113334144"/>
        <c:axId val="113335680"/>
        <c:axId val="0"/>
      </c:bar3DChart>
      <c:catAx>
        <c:axId val="113334144"/>
        <c:scaling>
          <c:orientation val="minMax"/>
        </c:scaling>
        <c:axPos val="b"/>
        <c:numFmt formatCode="General" sourceLinked="1"/>
        <c:tickLblPos val="low"/>
        <c:spPr>
          <a:ln w="31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3335680"/>
        <c:crosses val="autoZero"/>
        <c:auto val="1"/>
        <c:lblAlgn val="ctr"/>
        <c:lblOffset val="100"/>
        <c:tickLblSkip val="1"/>
        <c:tickMarkSkip val="1"/>
      </c:catAx>
      <c:valAx>
        <c:axId val="113335680"/>
        <c:scaling>
          <c:orientation val="minMax"/>
        </c:scaling>
        <c:delete val="1"/>
        <c:axPos val="l"/>
        <c:numFmt formatCode="General" sourceLinked="1"/>
        <c:tickLblPos val="none"/>
        <c:crossAx val="113334144"/>
        <c:crosses val="autoZero"/>
        <c:crossBetween val="between"/>
      </c:valAx>
      <c:spPr>
        <a:noFill/>
        <a:ln w="25268">
          <a:noFill/>
        </a:ln>
      </c:spPr>
    </c:plotArea>
    <c:legend>
      <c:legendPos val="r"/>
      <c:layout>
        <c:manualLayout>
          <c:xMode val="edge"/>
          <c:yMode val="edge"/>
          <c:x val="0.82010582010582511"/>
          <c:y val="0.125"/>
          <c:w val="0.12698412698412698"/>
          <c:h val="0.30555555555555558"/>
        </c:manualLayout>
      </c:layout>
      <c:spPr>
        <a:solidFill>
          <a:srgbClr val="FFFFFF"/>
        </a:solidFill>
        <a:ln w="25188">
          <a:noFill/>
        </a:ln>
      </c:spPr>
      <c:txPr>
        <a:bodyPr/>
        <a:lstStyle/>
        <a:p>
          <a:pPr>
            <a:defRPr sz="99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1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5597269624573704E-2"/>
          <c:y val="5.2631578947368432E-2"/>
          <c:w val="0.70648464163822522"/>
          <c:h val="0.6992481203007519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смертнісь</c:v>
                </c:pt>
              </c:strCache>
            </c:strRef>
          </c:tx>
          <c:spPr>
            <a:ln w="25308">
              <a:solidFill>
                <a:schemeClr val="tx2">
                  <a:lumMod val="75000"/>
                </a:schemeClr>
              </a:solidFill>
            </a:ln>
          </c:spPr>
          <c:marker>
            <c:symbol val="diamond"/>
            <c:size val="7"/>
            <c:spPr>
              <a:ln w="15185">
                <a:solidFill>
                  <a:srgbClr val="1F497D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 w="20246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2003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17.3</c:v>
                </c:pt>
                <c:pt idx="1">
                  <c:v>16.600000000000001</c:v>
                </c:pt>
                <c:pt idx="2">
                  <c:v>16.100000000000001</c:v>
                </c:pt>
                <c:pt idx="3">
                  <c:v>16.100000000000001</c:v>
                </c:pt>
                <c:pt idx="4">
                  <c:v>15.6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народжуваність</c:v>
                </c:pt>
              </c:strCache>
            </c:strRef>
          </c:tx>
          <c:spPr>
            <a:ln>
              <a:solidFill>
                <a:srgbClr val="006600"/>
              </a:solidFill>
            </a:ln>
          </c:spPr>
          <c:marker>
            <c:symbol val="circle"/>
            <c:size val="7"/>
            <c:spPr>
              <a:solidFill>
                <a:srgbClr val="FFFF00"/>
              </a:solidFill>
              <a:ln w="17715">
                <a:solidFill>
                  <a:srgbClr val="006600"/>
                </a:solidFill>
              </a:ln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numFmt formatCode="#,##0.0" sourceLinked="0"/>
            <c:spPr>
              <a:noFill/>
              <a:ln w="20246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Лист1!$B$1:$F$1</c:f>
              <c:strCache>
                <c:ptCount val="5"/>
                <c:pt idx="0">
                  <c:v>2003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7</c:v>
                </c:pt>
                <c:pt idx="1">
                  <c:v>9.3000000000000007</c:v>
                </c:pt>
                <c:pt idx="2">
                  <c:v>9.5</c:v>
                </c:pt>
                <c:pt idx="3">
                  <c:v>9.8000000000000007</c:v>
                </c:pt>
                <c:pt idx="4">
                  <c:v>9.3000000000000007</c:v>
                </c:pt>
              </c:numCache>
            </c:numRef>
          </c:val>
        </c:ser>
        <c:marker val="1"/>
        <c:axId val="113471872"/>
        <c:axId val="113473408"/>
      </c:lineChart>
      <c:catAx>
        <c:axId val="1134718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473408"/>
        <c:crosses val="autoZero"/>
        <c:auto val="1"/>
        <c:lblAlgn val="ctr"/>
        <c:lblOffset val="100"/>
      </c:catAx>
      <c:valAx>
        <c:axId val="113473408"/>
        <c:scaling>
          <c:orientation val="minMax"/>
        </c:scaling>
        <c:delete val="1"/>
        <c:axPos val="l"/>
        <c:numFmt formatCode="General" sourceLinked="1"/>
        <c:tickLblPos val="none"/>
        <c:crossAx val="113471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18245396801356"/>
          <c:y val="0.30075187969925216"/>
          <c:w val="0.25769749859269325"/>
          <c:h val="0.3383458646616589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7136656824689933E-2"/>
          <c:y val="7.0920796665122743E-2"/>
          <c:w val="0.9073871807449958"/>
          <c:h val="0.575720704029643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Середньомісячні наявні доходи, грн.</c:v>
                </c:pt>
              </c:strCache>
            </c:strRef>
          </c:tx>
          <c:spPr>
            <a:solidFill>
              <a:srgbClr val="7BA8DF"/>
            </a:solidFill>
            <a:ln>
              <a:solidFill>
                <a:schemeClr val="tx1">
                  <a:lumMod val="75000"/>
                  <a:lumOff val="25000"/>
                </a:schemeClr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dLbl>
              <c:idx val="4"/>
              <c:layout>
                <c:manualLayout>
                  <c:x val="3.2724511406295952E-3"/>
                  <c:y val="1.4746231292896161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 очік.</c:v>
                </c:pt>
                <c:pt idx="4">
                  <c:v>2013 очік.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1418</c:v>
                </c:pt>
                <c:pt idx="1">
                  <c:v>1776</c:v>
                </c:pt>
                <c:pt idx="2">
                  <c:v>2052</c:v>
                </c:pt>
                <c:pt idx="3">
                  <c:v>2295</c:v>
                </c:pt>
                <c:pt idx="4">
                  <c:v>2415</c:v>
                </c:pt>
              </c:numCache>
            </c:numRef>
          </c:val>
        </c:ser>
        <c:axId val="104322176"/>
        <c:axId val="104323712"/>
      </c:barChart>
      <c:lineChart>
        <c:grouping val="stacked"/>
        <c:ser>
          <c:idx val="1"/>
          <c:order val="1"/>
          <c:tx>
            <c:strRef>
              <c:f>Лист1!$A$3</c:f>
              <c:strCache>
                <c:ptCount val="1"/>
                <c:pt idx="0">
                  <c:v>Частка витрат на ЖКП в наявних доходах, %</c:v>
                </c:pt>
              </c:strCache>
            </c:strRef>
          </c:tx>
          <c:spPr>
            <a:ln w="31785">
              <a:solidFill>
                <a:srgbClr val="006600"/>
              </a:solidFill>
            </a:ln>
          </c:spPr>
          <c:marker>
            <c:symbol val="circle"/>
            <c:size val="7"/>
            <c:spPr>
              <a:solidFill>
                <a:schemeClr val="bg1"/>
              </a:solidFill>
              <a:ln>
                <a:solidFill>
                  <a:srgbClr val="006600"/>
                </a:solidFill>
              </a:ln>
            </c:spPr>
          </c:marker>
          <c:dLbls>
            <c:dLbl>
              <c:idx val="2"/>
              <c:layout>
                <c:manualLayout>
                  <c:x val="0"/>
                  <c:y val="2.4577052154826952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0"/>
                  <c:y val="1.9661641723861603E-2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0"/>
                  <c:y val="1.9661641723861603E-2"/>
                </c:manualLayout>
              </c:layout>
              <c:dLblPos val="t"/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 очік.</c:v>
                </c:pt>
                <c:pt idx="4">
                  <c:v>2013 очік.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14.7</c:v>
                </c:pt>
                <c:pt idx="1">
                  <c:v>11.9</c:v>
                </c:pt>
                <c:pt idx="2">
                  <c:v>12.6</c:v>
                </c:pt>
                <c:pt idx="3">
                  <c:v>11.4</c:v>
                </c:pt>
                <c:pt idx="4">
                  <c:v>10.9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Частка витрат на продовольчі товари в наявних доходах, %</c:v>
                </c:pt>
              </c:strCache>
            </c:strRef>
          </c:tx>
          <c:spPr>
            <a:ln w="31785">
              <a:solidFill>
                <a:srgbClr val="6C000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pPr>
              <a:solidFill>
                <a:srgbClr val="FFFF00"/>
              </a:solidFill>
              <a:ln>
                <a:solidFill>
                  <a:srgbClr val="6C00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 очік.</c:v>
                </c:pt>
                <c:pt idx="4">
                  <c:v>2013 очік.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54.6</c:v>
                </c:pt>
                <c:pt idx="1">
                  <c:v>50.2</c:v>
                </c:pt>
                <c:pt idx="2" formatCode="0.0">
                  <c:v>46</c:v>
                </c:pt>
                <c:pt idx="3" formatCode="0.0">
                  <c:v>41.9</c:v>
                </c:pt>
                <c:pt idx="4">
                  <c:v>40.1</c:v>
                </c:pt>
              </c:numCache>
            </c:numRef>
          </c:val>
        </c:ser>
        <c:marker val="1"/>
        <c:axId val="102830464"/>
        <c:axId val="102832000"/>
      </c:lineChart>
      <c:catAx>
        <c:axId val="1043221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323712"/>
        <c:crosses val="autoZero"/>
        <c:auto val="1"/>
        <c:lblAlgn val="ctr"/>
        <c:lblOffset val="100"/>
      </c:catAx>
      <c:valAx>
        <c:axId val="104323712"/>
        <c:scaling>
          <c:orientation val="minMax"/>
          <c:max val="2500"/>
          <c:min val="0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4322176"/>
        <c:crosses val="autoZero"/>
        <c:crossBetween val="between"/>
      </c:valAx>
      <c:catAx>
        <c:axId val="102830464"/>
        <c:scaling>
          <c:orientation val="minMax"/>
        </c:scaling>
        <c:delete val="1"/>
        <c:axPos val="b"/>
        <c:tickLblPos val="none"/>
        <c:crossAx val="102832000"/>
        <c:crosses val="autoZero"/>
        <c:auto val="1"/>
        <c:lblAlgn val="ctr"/>
        <c:lblOffset val="100"/>
      </c:catAx>
      <c:valAx>
        <c:axId val="102832000"/>
        <c:scaling>
          <c:orientation val="minMax"/>
          <c:max val="250"/>
        </c:scaling>
        <c:axPos val="r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02830464"/>
        <c:crosses val="max"/>
        <c:crossBetween val="between"/>
      </c:valAx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x val="0"/>
          <c:y val="0.76870542697325095"/>
          <c:w val="0.98122634168210021"/>
          <c:h val="0.2235810422687048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1949976841130151E-2"/>
          <c:y val="0"/>
          <c:w val="0.74918984572253344"/>
          <c:h val="0.81618055555555569"/>
        </c:manualLayout>
      </c:layout>
      <c:lineChart>
        <c:grouping val="standard"/>
        <c:ser>
          <c:idx val="0"/>
          <c:order val="0"/>
          <c:tx>
            <c:strRef>
              <c:f>Лист1!$A$3</c:f>
              <c:strCache>
                <c:ptCount val="1"/>
                <c:pt idx="0">
                  <c:v>Наявні доходи </c:v>
                </c:pt>
              </c:strCache>
            </c:strRef>
          </c:tx>
          <c:spPr>
            <a:ln w="37173"/>
          </c:spPr>
          <c:marker>
            <c:symbol val="diamond"/>
            <c:size val="10"/>
          </c:marke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Лист1!$B$2:$F$2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 очік.</c:v>
                </c:pt>
                <c:pt idx="4">
                  <c:v>2014 прогноз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1776</c:v>
                </c:pt>
                <c:pt idx="1">
                  <c:v>2052</c:v>
                </c:pt>
                <c:pt idx="2">
                  <c:v>2295</c:v>
                </c:pt>
                <c:pt idx="3">
                  <c:v>2415</c:v>
                </c:pt>
                <c:pt idx="4">
                  <c:v>2647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Прожитковий мінімум по Україні</c:v>
                </c:pt>
              </c:strCache>
            </c:strRef>
          </c:tx>
          <c:spPr>
            <a:ln w="37173"/>
          </c:spPr>
          <c:marker>
            <c:symbol val="square"/>
            <c:size val="26"/>
            <c:spPr>
              <a:solidFill>
                <a:schemeClr val="accent2">
                  <a:lumMod val="20000"/>
                  <a:lumOff val="80000"/>
                </a:schemeClr>
              </a:solidFill>
            </c:spPr>
          </c:marke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Лист1!$B$2:$F$2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 очік.</c:v>
                </c:pt>
                <c:pt idx="4">
                  <c:v>2014 прогноз</c:v>
                </c:pt>
              </c:strCache>
            </c:strRef>
          </c:cat>
          <c:val>
            <c:numRef>
              <c:f>Лист1!$B$4:$F$4</c:f>
              <c:numCache>
                <c:formatCode>0</c:formatCode>
                <c:ptCount val="5"/>
                <c:pt idx="0">
                  <c:v>843</c:v>
                </c:pt>
                <c:pt idx="1">
                  <c:v>914.1</c:v>
                </c:pt>
                <c:pt idx="2">
                  <c:v>1042.4000000000001</c:v>
                </c:pt>
                <c:pt idx="3">
                  <c:v>1114</c:v>
                </c:pt>
                <c:pt idx="4">
                  <c:v>1204</c:v>
                </c:pt>
              </c:numCache>
            </c:numRef>
          </c:val>
        </c:ser>
        <c:marker val="1"/>
        <c:axId val="113613440"/>
        <c:axId val="113746304"/>
      </c:lineChart>
      <c:catAx>
        <c:axId val="11361344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746304"/>
        <c:crosses val="autoZero"/>
        <c:auto val="1"/>
        <c:lblAlgn val="ctr"/>
        <c:lblOffset val="100"/>
        <c:tickLblSkip val="1"/>
        <c:tickMarkSkip val="1"/>
      </c:catAx>
      <c:valAx>
        <c:axId val="113746304"/>
        <c:scaling>
          <c:orientation val="minMax"/>
          <c:max val="3500"/>
          <c:min val="0"/>
        </c:scaling>
        <c:axPos val="l"/>
        <c:numFmt formatCode="General" sourceLinked="1"/>
        <c:majorTickMark val="none"/>
        <c:tickLblPos val="none"/>
        <c:spPr>
          <a:ln>
            <a:noFill/>
          </a:ln>
        </c:spPr>
        <c:crossAx val="113613440"/>
        <c:crosses val="autoZero"/>
        <c:crossBetween val="between"/>
      </c:valAx>
      <c:spPr>
        <a:noFill/>
        <a:ln w="29738">
          <a:noFill/>
        </a:ln>
      </c:spPr>
    </c:plotArea>
    <c:legend>
      <c:legendPos val="r"/>
      <c:layout>
        <c:manualLayout>
          <c:xMode val="edge"/>
          <c:yMode val="edge"/>
          <c:x val="0.77328277305619064"/>
          <c:y val="0.125"/>
          <c:w val="0.22671722694380989"/>
          <c:h val="0.6532152230971172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6.0964384660250795E-2"/>
          <c:y val="8.3450896749831152E-2"/>
          <c:w val="0.88466669491052352"/>
          <c:h val="0.52251256322727946"/>
        </c:manualLayout>
      </c:layout>
      <c:lineChart>
        <c:grouping val="stacked"/>
        <c:ser>
          <c:idx val="1"/>
          <c:order val="1"/>
          <c:tx>
            <c:strRef>
              <c:f>Лист1!$A$3</c:f>
              <c:strCache>
                <c:ptCount val="1"/>
                <c:pt idx="0">
                  <c:v>Середньомісячний розмір пенсії, грн.</c:v>
                </c:pt>
              </c:strCache>
            </c:strRef>
          </c:tx>
          <c:spPr>
            <a:ln w="31750"/>
          </c:spPr>
          <c:marker>
            <c:symbol val="square"/>
            <c:size val="8"/>
          </c:marker>
          <c:dLbls>
            <c:dLbl>
              <c:idx val="0"/>
              <c:layout>
                <c:manualLayout>
                  <c:x val="0"/>
                  <c:y val="0.17794401975990978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0"/>
                  <c:y val="0.18300528637168767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0"/>
                  <c:y val="0.16195855072602391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0"/>
                  <c:y val="0.16195855072602391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0"/>
                  <c:y val="0.17714216485658871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01.01.2011</c:v>
                </c:pt>
                <c:pt idx="1">
                  <c:v>01.01.2012</c:v>
                </c:pt>
                <c:pt idx="2">
                  <c:v>01.01.2013</c:v>
                </c:pt>
                <c:pt idx="3">
                  <c:v>01.01.2014</c:v>
                </c:pt>
                <c:pt idx="4">
                  <c:v>01.01.2015 прогноз</c:v>
                </c:pt>
              </c:strCache>
            </c:strRef>
          </c:cat>
          <c:val>
            <c:numRef>
              <c:f>Лист1!$B$3:$F$3</c:f>
              <c:numCache>
                <c:formatCode>0</c:formatCode>
                <c:ptCount val="5"/>
                <c:pt idx="0">
                  <c:v>1379</c:v>
                </c:pt>
                <c:pt idx="1">
                  <c:v>1476</c:v>
                </c:pt>
                <c:pt idx="2">
                  <c:v>1724</c:v>
                </c:pt>
                <c:pt idx="3">
                  <c:v>1815</c:v>
                </c:pt>
                <c:pt idx="4">
                  <c:v>1883</c:v>
                </c:pt>
              </c:numCache>
            </c:numRef>
          </c:val>
        </c:ser>
        <c:marker val="1"/>
        <c:axId val="113760512"/>
        <c:axId val="113999872"/>
      </c:lineChart>
      <c:lineChart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Контингент отримувачів пенсій та грошової допомоги, тис.чол.</c:v>
                </c:pt>
              </c:strCache>
            </c:strRef>
          </c:tx>
          <c:spPr>
            <a:ln w="31750"/>
          </c:spPr>
          <c:marker>
            <c:symbol val="diamond"/>
            <c:size val="8"/>
          </c:marke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Лист1!$B$1:$F$1</c:f>
              <c:strCache>
                <c:ptCount val="5"/>
                <c:pt idx="0">
                  <c:v>01.01.2011</c:v>
                </c:pt>
                <c:pt idx="1">
                  <c:v>01.01.2012</c:v>
                </c:pt>
                <c:pt idx="2">
                  <c:v>01.01.2013</c:v>
                </c:pt>
                <c:pt idx="3">
                  <c:v>01.01.2014</c:v>
                </c:pt>
                <c:pt idx="4">
                  <c:v>01.01.2015 прогноз</c:v>
                </c:pt>
              </c:strCache>
            </c:strRef>
          </c:cat>
          <c:val>
            <c:numRef>
              <c:f>Лист1!$B$2:$F$2</c:f>
              <c:numCache>
                <c:formatCode>0.0</c:formatCode>
                <c:ptCount val="5"/>
                <c:pt idx="0">
                  <c:v>1429.1</c:v>
                </c:pt>
                <c:pt idx="1">
                  <c:v>1417.5</c:v>
                </c:pt>
                <c:pt idx="2">
                  <c:v>1403.6</c:v>
                </c:pt>
                <c:pt idx="3">
                  <c:v>1392.3</c:v>
                </c:pt>
                <c:pt idx="4">
                  <c:v>1392.3</c:v>
                </c:pt>
              </c:numCache>
            </c:numRef>
          </c:val>
        </c:ser>
        <c:marker val="1"/>
        <c:axId val="114002944"/>
        <c:axId val="114001408"/>
      </c:lineChart>
      <c:catAx>
        <c:axId val="1137605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999872"/>
        <c:crosses val="autoZero"/>
        <c:auto val="1"/>
        <c:lblAlgn val="ctr"/>
        <c:lblOffset val="100"/>
      </c:catAx>
      <c:valAx>
        <c:axId val="113999872"/>
        <c:scaling>
          <c:orientation val="minMax"/>
          <c:max val="2400"/>
          <c:min val="500"/>
        </c:scaling>
        <c:axPos val="l"/>
        <c:numFmt formatCode="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3760512"/>
        <c:crosses val="autoZero"/>
        <c:crossBetween val="between"/>
      </c:valAx>
      <c:valAx>
        <c:axId val="114001408"/>
        <c:scaling>
          <c:orientation val="minMax"/>
          <c:min val="0"/>
        </c:scaling>
        <c:axPos val="r"/>
        <c:numFmt formatCode="0.0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4002944"/>
        <c:crosses val="max"/>
        <c:crossBetween val="between"/>
      </c:valAx>
      <c:catAx>
        <c:axId val="114002944"/>
        <c:scaling>
          <c:orientation val="minMax"/>
        </c:scaling>
        <c:delete val="1"/>
        <c:axPos val="b"/>
        <c:tickLblPos val="none"/>
        <c:crossAx val="114001408"/>
        <c:crosses val="autoZero"/>
        <c:auto val="1"/>
        <c:lblAlgn val="ctr"/>
        <c:lblOffset val="10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6.4390253497148983E-2"/>
          <c:y val="0.79616217215747598"/>
          <c:w val="0.89396559464314262"/>
          <c:h val="0.1618453943257094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9977509782097298E-2"/>
          <c:y val="4.9683788428282003E-3"/>
          <c:w val="0.55406750015982476"/>
          <c:h val="0.79599583132411844"/>
        </c:manualLayout>
      </c:layout>
      <c:barChart>
        <c:barDir val="col"/>
        <c:grouping val="clustered"/>
        <c:ser>
          <c:idx val="1"/>
          <c:order val="0"/>
          <c:tx>
            <c:strRef>
              <c:f>ЗНЗ!$A$2</c:f>
              <c:strCache>
                <c:ptCount val="1"/>
                <c:pt idx="0">
                  <c:v>Кількість профільних класів за усіма напрямами, одиниць</c:v>
                </c:pt>
              </c:strCache>
            </c:strRef>
          </c:tx>
          <c:spPr>
            <a:solidFill>
              <a:srgbClr val="5EBC00"/>
            </a:solidFill>
            <a:ln w="12702">
              <a:solidFill>
                <a:srgbClr val="000000"/>
              </a:solidFill>
              <a:prstDash val="solid"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ЗНЗ!$B$1:$D$1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ЗНЗ!$B$2:$D$2</c:f>
              <c:numCache>
                <c:formatCode>General</c:formatCode>
                <c:ptCount val="3"/>
                <c:pt idx="0">
                  <c:v>2003</c:v>
                </c:pt>
                <c:pt idx="1">
                  <c:v>1890</c:v>
                </c:pt>
                <c:pt idx="2">
                  <c:v>1850</c:v>
                </c:pt>
              </c:numCache>
            </c:numRef>
          </c:val>
        </c:ser>
        <c:dLbls>
          <c:showVal val="1"/>
        </c:dLbls>
        <c:gapWidth val="94"/>
        <c:overlap val="22"/>
        <c:axId val="114119808"/>
        <c:axId val="114121344"/>
      </c:barChart>
      <c:lineChart>
        <c:grouping val="standard"/>
        <c:ser>
          <c:idx val="0"/>
          <c:order val="1"/>
          <c:tx>
            <c:strRef>
              <c:f>ЗНЗ!$A$3</c:f>
              <c:strCache>
                <c:ptCount val="1"/>
                <c:pt idx="0">
                  <c:v>Рівень охоплення учнів профільним навчанням, %</c:v>
                </c:pt>
              </c:strCache>
            </c:strRef>
          </c:tx>
          <c:spPr>
            <a:ln w="44450">
              <a:solidFill>
                <a:srgbClr val="C0504D">
                  <a:lumMod val="50000"/>
                </a:srgbClr>
              </a:solidFill>
              <a:prstDash val="solid"/>
            </a:ln>
          </c:spPr>
          <c:marker>
            <c:symbol val="circle"/>
            <c:size val="27"/>
            <c:spPr>
              <a:solidFill>
                <a:srgbClr val="FFFFFF"/>
              </a:solidFill>
              <a:ln w="31750">
                <a:solidFill>
                  <a:srgbClr val="C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9993336535294057E-2"/>
                  <c:y val="3.8707579998836599E-4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7.3458551282450588E-2"/>
                  <c:y val="5.1483255981598839E-4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9451866507770757E-2"/>
                  <c:y val="1.020368776682814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0.10041425856250727"/>
                  <c:y val="1.07217167802211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9332454132889447E-2"/>
                  <c:y val="8.9179008064406567E-3"/>
                </c:manualLayout>
              </c:layout>
              <c:dLblPos val="r"/>
              <c:showVal val="1"/>
            </c:dLbl>
            <c:numFmt formatCode="#,##0.0" sourceLinked="0"/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chemeClr val="tx1"/>
                    </a:solidFill>
                    <a:latin typeface="Times New Roman" pitchFamily="18" charset="0"/>
                    <a:ea typeface="Times New Roman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ЗНЗ!$B$1:$D$1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ЗНЗ!$B$3:$D$3</c:f>
              <c:numCache>
                <c:formatCode>General</c:formatCode>
                <c:ptCount val="3"/>
                <c:pt idx="0">
                  <c:v>94.6</c:v>
                </c:pt>
                <c:pt idx="1">
                  <c:v>94</c:v>
                </c:pt>
                <c:pt idx="2">
                  <c:v>94</c:v>
                </c:pt>
              </c:numCache>
            </c:numRef>
          </c:val>
        </c:ser>
        <c:dLbls>
          <c:showVal val="1"/>
        </c:dLbls>
        <c:marker val="1"/>
        <c:axId val="114135424"/>
        <c:axId val="114136960"/>
      </c:lineChart>
      <c:catAx>
        <c:axId val="114119808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"/>
                <a:cs typeface="Times New Roman" pitchFamily="18" charset="0"/>
              </a:defRPr>
            </a:pPr>
            <a:endParaRPr lang="ru-RU"/>
          </a:p>
        </c:txPr>
        <c:crossAx val="114121344"/>
        <c:crosses val="autoZero"/>
        <c:lblAlgn val="ctr"/>
        <c:lblOffset val="100"/>
        <c:tickLblSkip val="1"/>
        <c:tickMarkSkip val="1"/>
      </c:catAx>
      <c:valAx>
        <c:axId val="114121344"/>
        <c:scaling>
          <c:orientation val="minMax"/>
        </c:scaling>
        <c:axPos val="l"/>
        <c:numFmt formatCode="General" sourceLinked="1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4119808"/>
        <c:crosses val="autoZero"/>
        <c:crossBetween val="between"/>
      </c:valAx>
      <c:catAx>
        <c:axId val="114135424"/>
        <c:scaling>
          <c:orientation val="minMax"/>
        </c:scaling>
        <c:delete val="1"/>
        <c:axPos val="b"/>
        <c:numFmt formatCode="General" sourceLinked="1"/>
        <c:tickLblPos val="none"/>
        <c:crossAx val="114136960"/>
        <c:crosses val="autoZero"/>
        <c:lblAlgn val="ctr"/>
        <c:lblOffset val="100"/>
      </c:catAx>
      <c:valAx>
        <c:axId val="114136960"/>
        <c:scaling>
          <c:orientation val="minMax"/>
          <c:max val="140"/>
          <c:min val="80"/>
        </c:scaling>
        <c:axPos val="l"/>
        <c:numFmt formatCode="General" sourceLinked="1"/>
        <c:majorTickMark val="none"/>
        <c:tickLblPos val="none"/>
        <c:spPr>
          <a:noFill/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4135424"/>
        <c:crosses val="autoZero"/>
        <c:crossBetween val="between"/>
      </c:valAx>
      <c:spPr>
        <a:noFill/>
        <a:ln w="25413">
          <a:noFill/>
        </a:ln>
      </c:spPr>
    </c:plotArea>
    <c:legend>
      <c:legendPos val="r"/>
      <c:layout>
        <c:manualLayout>
          <c:xMode val="edge"/>
          <c:yMode val="edge"/>
          <c:x val="0.61539514427671493"/>
          <c:y val="0.21484174742977871"/>
          <c:w val="0.37074620149727366"/>
          <c:h val="0.59960433459658979"/>
        </c:manualLayout>
      </c:layout>
      <c:spPr>
        <a:solidFill>
          <a:srgbClr val="FFFFFF"/>
        </a:solidFill>
        <a:ln w="25403">
          <a:noFill/>
        </a:ln>
      </c:spPr>
      <c:txPr>
        <a:bodyPr/>
        <a:lstStyle/>
        <a:p>
          <a:pPr>
            <a:defRPr sz="1001" b="0" i="0" u="none" strike="noStrike" baseline="0">
              <a:solidFill>
                <a:srgbClr val="000000"/>
              </a:solidFill>
              <a:latin typeface="Times New Roman" pitchFamily="18" charset="0"/>
              <a:ea typeface="Times New Roman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floor>
      <c:spPr>
        <a:solidFill>
          <a:schemeClr val="accent3">
            <a:lumMod val="40000"/>
            <a:lumOff val="60000"/>
          </a:schemeClr>
        </a:solidFill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3.9123144508302191E-2"/>
          <c:y val="7.2463768115942307E-3"/>
          <c:w val="0.9143417012175451"/>
          <c:h val="0.764710144927536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Лист1!$B$1:$F$1</c:f>
              <c:strCach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 очік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979</c:v>
                </c:pt>
                <c:pt idx="1">
                  <c:v>983</c:v>
                </c:pt>
                <c:pt idx="2">
                  <c:v>996</c:v>
                </c:pt>
                <c:pt idx="3">
                  <c:v>991</c:v>
                </c:pt>
                <c:pt idx="4">
                  <c:v>1039</c:v>
                </c:pt>
              </c:numCache>
            </c:numRef>
          </c:val>
          <c:shape val="pyramid"/>
        </c:ser>
        <c:gapWidth val="92"/>
        <c:gapDepth val="38"/>
        <c:shape val="cylinder"/>
        <c:axId val="113469312"/>
        <c:axId val="113470848"/>
        <c:axId val="0"/>
      </c:bar3DChart>
      <c:catAx>
        <c:axId val="1134693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470848"/>
        <c:crosses val="autoZero"/>
        <c:auto val="1"/>
        <c:lblAlgn val="ctr"/>
        <c:lblOffset val="100"/>
      </c:catAx>
      <c:valAx>
        <c:axId val="113470848"/>
        <c:scaling>
          <c:orientation val="minMax"/>
          <c:min val="500"/>
        </c:scaling>
        <c:axPos val="l"/>
        <c:numFmt formatCode="General" sourceLinked="1"/>
        <c:tickLblPos val="nextTo"/>
        <c:spPr>
          <a:ln>
            <a:noFill/>
          </a:ln>
        </c:spPr>
        <c:txPr>
          <a:bodyPr/>
          <a:lstStyle/>
          <a:p>
            <a:pPr>
              <a:defRPr sz="100">
                <a:solidFill>
                  <a:schemeClr val="bg1"/>
                </a:solidFill>
              </a:defRPr>
            </a:pPr>
            <a:endParaRPr lang="ru-RU"/>
          </a:p>
        </c:txPr>
        <c:crossAx val="11346931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988047808764966E-2"/>
          <c:y val="6.1349693251534033E-2"/>
          <c:w val="0.94820717131474108"/>
          <c:h val="0.63977206120690677"/>
        </c:manualLayout>
      </c:layout>
      <c:lineChart>
        <c:grouping val="standard"/>
        <c:ser>
          <c:idx val="0"/>
          <c:order val="0"/>
          <c:tx>
            <c:strRef>
              <c:f>Лист3!$A$8</c:f>
              <c:strCache>
                <c:ptCount val="1"/>
                <c:pt idx="0">
                  <c:v>Кількість дітей-сиріт та дітей, позбавлених батьківського піклування, осіб</c:v>
                </c:pt>
              </c:strCache>
            </c:strRef>
          </c:tx>
          <c:spPr>
            <a:ln w="35181">
              <a:solidFill>
                <a:srgbClr val="1F497D">
                  <a:lumMod val="75000"/>
                </a:srgbClr>
              </a:solidFill>
            </a:ln>
          </c:spPr>
          <c:marker>
            <c:symbol val="circle"/>
            <c:size val="31"/>
            <c:spPr>
              <a:solidFill>
                <a:srgbClr val="FFDDFF"/>
              </a:solidFill>
              <a:ln>
                <a:solidFill>
                  <a:srgbClr val="002060"/>
                </a:solidFill>
              </a:ln>
            </c:spPr>
          </c:marker>
          <c:dLbls>
            <c:dLbl>
              <c:idx val="0"/>
              <c:layout>
                <c:manualLayout>
                  <c:x val="-9.2798635824762374E-2"/>
                  <c:y val="-1.2816321924044598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8.9873174333376923E-2"/>
                  <c:y val="-1.5739521093551167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9.3328000861399266E-2"/>
                  <c:y val="-2.0701333944747992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772163101659291E-2"/>
                  <c:y val="-3.321310469590249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8385656429250435E-2"/>
                  <c:y val="-3.005801280982769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5.9049681841909639E-2"/>
                  <c:y val="-2.4185955594065202E-2"/>
                </c:manualLayout>
              </c:layout>
              <c:dLblPos val="r"/>
              <c:showVal val="1"/>
            </c:dLbl>
            <c:spPr>
              <a:noFill/>
              <a:ln w="25127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Лист3!$B$7:$D$7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2014 прогноз</c:v>
                </c:pt>
              </c:strCache>
            </c:strRef>
          </c:cat>
          <c:val>
            <c:numRef>
              <c:f>Лист3!$B$8:$D$8</c:f>
              <c:numCache>
                <c:formatCode>General</c:formatCode>
                <c:ptCount val="3"/>
                <c:pt idx="0">
                  <c:v>9897</c:v>
                </c:pt>
                <c:pt idx="1">
                  <c:v>9816</c:v>
                </c:pt>
                <c:pt idx="2">
                  <c:v>9816</c:v>
                </c:pt>
              </c:numCache>
            </c:numRef>
          </c:val>
          <c:smooth val="1"/>
        </c:ser>
        <c:dLbls>
          <c:showVal val="1"/>
        </c:dLbls>
        <c:marker val="1"/>
        <c:axId val="114371200"/>
        <c:axId val="114381184"/>
      </c:lineChart>
      <c:catAx>
        <c:axId val="11437120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381184"/>
        <c:crosses val="autoZero"/>
        <c:auto val="1"/>
        <c:lblAlgn val="ctr"/>
        <c:lblOffset val="100"/>
        <c:tickLblSkip val="1"/>
        <c:tickMarkSkip val="1"/>
      </c:catAx>
      <c:valAx>
        <c:axId val="114381184"/>
        <c:scaling>
          <c:orientation val="minMax"/>
          <c:max val="12000"/>
          <c:min val="5000"/>
        </c:scaling>
        <c:delete val="1"/>
        <c:axPos val="l"/>
        <c:numFmt formatCode="General" sourceLinked="1"/>
        <c:tickLblPos val="none"/>
        <c:crossAx val="114371200"/>
        <c:crosses val="autoZero"/>
        <c:crossBetween val="between"/>
      </c:valAx>
      <c:spPr>
        <a:noFill/>
        <a:ln w="25127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floor>
      <c:spPr>
        <a:solidFill>
          <a:srgbClr val="8FCADD"/>
        </a:solidFill>
        <a:ln>
          <a:solidFill>
            <a:sysClr val="windowText" lastClr="000000"/>
          </a:solidFill>
        </a:ln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8.5803937635318489E-2"/>
          <c:w val="1"/>
          <c:h val="0.697641580233362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обсяг платних послуг, що надають заклади культури і мистецтва, млн.грн.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1.2728488547851463E-2"/>
                  <c:y val="-6.7102646140760724E-2"/>
                </c:manualLayout>
              </c:layout>
              <c:showVal val="1"/>
            </c:dLbl>
            <c:dLbl>
              <c:idx val="1"/>
              <c:layout>
                <c:manualLayout>
                  <c:x val="5.4224001227550474E-3"/>
                  <c:y val="-6.2056148431875673E-2"/>
                </c:manualLayout>
              </c:layout>
              <c:showVal val="1"/>
            </c:dLbl>
            <c:dLbl>
              <c:idx val="2"/>
              <c:layout>
                <c:manualLayout>
                  <c:x val="1.0163174923236503E-2"/>
                  <c:y val="-4.1546735191952865E-2"/>
                </c:manualLayout>
              </c:layout>
              <c:showVal val="1"/>
            </c:dLbl>
            <c:spPr>
              <a:noFill/>
              <a:ln w="2531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45.5</c:v>
                </c:pt>
                <c:pt idx="1">
                  <c:v>47.8</c:v>
                </c:pt>
                <c:pt idx="2" formatCode="0.0">
                  <c:v>49.7</c:v>
                </c:pt>
              </c:numCache>
            </c:numRef>
          </c:val>
        </c:ser>
        <c:shape val="cylinder"/>
        <c:axId val="113975296"/>
        <c:axId val="113976832"/>
        <c:axId val="0"/>
      </c:bar3DChart>
      <c:catAx>
        <c:axId val="113975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976832"/>
        <c:crosses val="autoZero"/>
        <c:auto val="1"/>
        <c:lblAlgn val="ctr"/>
        <c:lblOffset val="100"/>
      </c:catAx>
      <c:valAx>
        <c:axId val="113976832"/>
        <c:scaling>
          <c:orientation val="minMax"/>
          <c:min val="30"/>
        </c:scaling>
        <c:delete val="1"/>
        <c:axPos val="l"/>
        <c:numFmt formatCode="General" sourceLinked="1"/>
        <c:tickLblPos val="none"/>
        <c:crossAx val="113975296"/>
        <c:crosses val="autoZero"/>
        <c:crossBetween val="between"/>
      </c:valAx>
      <c:spPr>
        <a:noFill/>
        <a:ln w="25314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3.7040665752230445E-2"/>
          <c:y val="9.1033306665543823E-2"/>
          <c:w val="0.63926357473591811"/>
          <c:h val="0.67304868976939924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загальна кількість осіб, що займаються фізичною культурою і спортом, тис.осіб</c:v>
                </c:pt>
              </c:strCache>
            </c:strRef>
          </c:tx>
          <c:spPr>
            <a:solidFill>
              <a:srgbClr val="00BC00"/>
            </a:solidFill>
          </c:spPr>
          <c:dLbls>
            <c:dLbl>
              <c:idx val="1"/>
              <c:layout>
                <c:manualLayout>
                  <c:x val="-4.7201692526491834E-3"/>
                  <c:y val="1.401442933052106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764364785250844E-3"/>
                  <c:y val="1.9481522028997945E-3"/>
                </c:manualLayout>
              </c:layout>
              <c:dLblPos val="outEnd"/>
              <c:showVal val="1"/>
            </c:dLbl>
            <c:spPr>
              <a:noFill/>
              <a:ln w="2513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Лист1!$B$2:$D$2</c:f>
              <c:strCache>
                <c:ptCount val="3"/>
                <c:pt idx="0">
                  <c:v>2012</c:v>
                </c:pt>
                <c:pt idx="1">
                  <c:v>2013 очік</c:v>
                </c:pt>
                <c:pt idx="2">
                  <c:v>2014 прогноз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 formatCode="0.0">
                  <c:v>741.7</c:v>
                </c:pt>
                <c:pt idx="1">
                  <c:v>741.9</c:v>
                </c:pt>
                <c:pt idx="2" formatCode="0.0">
                  <c:v>742.5</c:v>
                </c:pt>
              </c:numCache>
            </c:numRef>
          </c:val>
        </c:ser>
        <c:dLbls>
          <c:showVal val="1"/>
        </c:dLbls>
        <c:gapWidth val="190"/>
        <c:axId val="114433024"/>
        <c:axId val="114451200"/>
      </c:barChart>
      <c:lineChart>
        <c:grouping val="standard"/>
        <c:ser>
          <c:idx val="1"/>
          <c:order val="1"/>
          <c:tx>
            <c:strRef>
              <c:f>Лист1!$A$4</c:f>
              <c:strCache>
                <c:ptCount val="1"/>
                <c:pt idx="0">
                  <c:v>у % до загальної кількості населення області </c:v>
                </c:pt>
              </c:strCache>
            </c:strRef>
          </c:tx>
          <c:spPr>
            <a:ln w="32419">
              <a:solidFill>
                <a:schemeClr val="tx2">
                  <a:lumMod val="75000"/>
                </a:schemeClr>
              </a:solidFill>
            </a:ln>
          </c:spPr>
          <c:marker>
            <c:symbol val="square"/>
            <c:size val="6"/>
            <c:spPr>
              <a:solidFill>
                <a:sysClr val="window" lastClr="FFFFFF"/>
              </a:solidFill>
              <a:ln>
                <a:solidFill>
                  <a:srgbClr val="1F497D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6243705503417406E-2"/>
                  <c:y val="9.781521604663258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4363437247831863E-2"/>
                  <c:y val="0.11643060613568069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4075525680145012E-2"/>
                  <c:y val="8.5422854197696768E-2"/>
                </c:manualLayout>
              </c:layout>
              <c:dLblPos val="r"/>
              <c:showVal val="1"/>
            </c:dLbl>
            <c:spPr>
              <a:noFill/>
              <a:ln w="2513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Лист1!$B$2:$D$2</c:f>
              <c:strCache>
                <c:ptCount val="3"/>
                <c:pt idx="0">
                  <c:v>2012</c:v>
                </c:pt>
                <c:pt idx="1">
                  <c:v>2013 очік</c:v>
                </c:pt>
                <c:pt idx="2">
                  <c:v>2014 прогноз</c:v>
                </c:pt>
              </c:strCache>
            </c:strRef>
          </c:cat>
          <c:val>
            <c:numRef>
              <c:f>Лист1!$B$4:$D$4</c:f>
              <c:numCache>
                <c:formatCode>0.0</c:formatCode>
                <c:ptCount val="3"/>
                <c:pt idx="0">
                  <c:v>16.8</c:v>
                </c:pt>
                <c:pt idx="1">
                  <c:v>17</c:v>
                </c:pt>
                <c:pt idx="2">
                  <c:v>17</c:v>
                </c:pt>
              </c:numCache>
            </c:numRef>
          </c:val>
        </c:ser>
        <c:dLbls>
          <c:showVal val="1"/>
        </c:dLbls>
        <c:marker val="1"/>
        <c:axId val="114452736"/>
        <c:axId val="114462720"/>
      </c:lineChart>
      <c:catAx>
        <c:axId val="114433024"/>
        <c:scaling>
          <c:orientation val="minMax"/>
        </c:scaling>
        <c:axPos val="b"/>
        <c:numFmt formatCode="General" sourceLinked="1"/>
        <c:majorTickMark val="cross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451200"/>
        <c:crosses val="autoZero"/>
        <c:lblAlgn val="ctr"/>
        <c:lblOffset val="100"/>
        <c:tickLblSkip val="1"/>
        <c:tickMarkSkip val="1"/>
      </c:catAx>
      <c:valAx>
        <c:axId val="114451200"/>
        <c:scaling>
          <c:orientation val="minMax"/>
        </c:scaling>
        <c:axPos val="l"/>
        <c:numFmt formatCode="0.0" sourceLinked="1"/>
        <c:majorTickMark val="cross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2">
                <a:solidFill>
                  <a:schemeClr val="bg1"/>
                </a:solidFill>
              </a:defRPr>
            </a:pPr>
            <a:endParaRPr lang="ru-RU"/>
          </a:p>
        </c:txPr>
        <c:crossAx val="114433024"/>
        <c:crosses val="autoZero"/>
        <c:crossBetween val="between"/>
      </c:valAx>
      <c:catAx>
        <c:axId val="114452736"/>
        <c:scaling>
          <c:orientation val="minMax"/>
        </c:scaling>
        <c:delete val="1"/>
        <c:axPos val="b"/>
        <c:tickLblPos val="none"/>
        <c:crossAx val="114462720"/>
        <c:crosses val="autoZero"/>
        <c:lblAlgn val="ctr"/>
        <c:lblOffset val="100"/>
      </c:catAx>
      <c:valAx>
        <c:axId val="114462720"/>
        <c:scaling>
          <c:orientation val="minMax"/>
          <c:max val="19"/>
          <c:min val="16"/>
        </c:scaling>
        <c:axPos val="r"/>
        <c:numFmt formatCode="0.0" sourceLinked="1"/>
        <c:majorTickMark val="cross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2">
                <a:solidFill>
                  <a:schemeClr val="bg1"/>
                </a:solidFill>
              </a:defRPr>
            </a:pPr>
            <a:endParaRPr lang="ru-RU"/>
          </a:p>
        </c:txPr>
        <c:crossAx val="114452736"/>
        <c:crosses val="max"/>
        <c:crossBetween val="between"/>
      </c:valAx>
      <c:spPr>
        <a:noFill/>
        <a:ln w="25134">
          <a:noFill/>
        </a:ln>
      </c:spPr>
    </c:plotArea>
    <c:legend>
      <c:legendPos val="r"/>
      <c:layout>
        <c:manualLayout>
          <c:xMode val="edge"/>
          <c:yMode val="edge"/>
          <c:x val="0.65286624203821664"/>
          <c:y val="4.6511627906977104E-2"/>
          <c:w val="0.32961783439490855"/>
          <c:h val="0.8372093023255902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1.5845070422535221E-2"/>
          <c:y val="0"/>
          <c:w val="0.6408450704225872"/>
          <c:h val="0.70651266932865142"/>
        </c:manualLayout>
      </c:layout>
      <c:barChart>
        <c:barDir val="col"/>
        <c:grouping val="clustered"/>
        <c:ser>
          <c:idx val="1"/>
          <c:order val="0"/>
          <c:tx>
            <c:strRef>
              <c:f>Лист1!$A$2</c:f>
              <c:strCache>
                <c:ptCount val="1"/>
                <c:pt idx="0">
                  <c:v>обсяг туристичних послуг, млн.грн.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</c:spPr>
          <c:dLbls>
            <c:dLbl>
              <c:idx val="0"/>
              <c:layout>
                <c:manualLayout>
                  <c:x val="1.4459556191839657E-3"/>
                  <c:y val="4.0638877486285779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7.6958931930549859E-4"/>
                  <c:y val="3.7914691943127965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2.8616531908145781E-3"/>
                  <c:y val="6.3933588297403123E-4"/>
                </c:manualLayout>
              </c:layout>
              <c:dLblPos val="outEnd"/>
              <c:showVal val="1"/>
            </c:dLbl>
            <c:spPr>
              <a:noFill/>
              <a:ln w="25248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546.70000000000005</c:v>
                </c:pt>
                <c:pt idx="1">
                  <c:v>560.20000000000005</c:v>
                </c:pt>
                <c:pt idx="2">
                  <c:v>571.6</c:v>
                </c:pt>
              </c:numCache>
            </c:numRef>
          </c:val>
        </c:ser>
        <c:dLbls>
          <c:showVal val="1"/>
        </c:dLbls>
        <c:axId val="114288512"/>
        <c:axId val="114290048"/>
      </c:barChart>
      <c:lineChart>
        <c:grouping val="standard"/>
        <c:ser>
          <c:idx val="2"/>
          <c:order val="1"/>
          <c:tx>
            <c:strRef>
              <c:f>Лист1!$A$3</c:f>
              <c:strCache>
                <c:ptCount val="1"/>
                <c:pt idx="0">
                  <c:v>загальна чисельність туристів, тис.осіб</c:v>
                </c:pt>
              </c:strCache>
            </c:strRef>
          </c:tx>
          <c:spPr>
            <a:ln w="31253">
              <a:solidFill>
                <a:srgbClr val="006600"/>
              </a:solidFill>
            </a:ln>
          </c:spPr>
          <c:marker>
            <c:symbol val="circle"/>
            <c:size val="25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6.3223518836044018E-2"/>
                  <c:y val="-8.1255364406464595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4413777030514707E-2"/>
                  <c:y val="-8.6920177631824476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4921676016713933E-2"/>
                  <c:y val="-2.4770683285442397E-2"/>
                </c:manualLayout>
              </c:layout>
              <c:dLblPos val="r"/>
              <c:showVal val="1"/>
            </c:dLbl>
            <c:spPr>
              <a:noFill/>
              <a:ln w="25248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 formatCode="General">
                  <c:v>168.3</c:v>
                </c:pt>
                <c:pt idx="1">
                  <c:v>169</c:v>
                </c:pt>
                <c:pt idx="2">
                  <c:v>171</c:v>
                </c:pt>
              </c:numCache>
            </c:numRef>
          </c:val>
        </c:ser>
        <c:dLbls>
          <c:showVal val="1"/>
        </c:dLbls>
        <c:marker val="1"/>
        <c:axId val="114480256"/>
        <c:axId val="114481792"/>
      </c:lineChart>
      <c:catAx>
        <c:axId val="114288512"/>
        <c:scaling>
          <c:orientation val="minMax"/>
        </c:scaling>
        <c:axPos val="b"/>
        <c:numFmt formatCode="General" sourceLinked="1"/>
        <c:majorTickMark val="cross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290048"/>
        <c:crosses val="autoZero"/>
        <c:lblAlgn val="ctr"/>
        <c:lblOffset val="100"/>
        <c:tickLblSkip val="1"/>
        <c:tickMarkSkip val="1"/>
      </c:catAx>
      <c:valAx>
        <c:axId val="114290048"/>
        <c:scaling>
          <c:orientation val="minMax"/>
          <c:max val="600"/>
          <c:min val="420"/>
        </c:scaling>
        <c:axPos val="l"/>
        <c:numFmt formatCode="General" sourceLinked="1"/>
        <c:majorTickMark val="none"/>
        <c:tickLblPos val="none"/>
        <c:spPr>
          <a:ln>
            <a:noFill/>
          </a:ln>
        </c:spPr>
        <c:crossAx val="114288512"/>
        <c:crosses val="autoZero"/>
        <c:crossBetween val="between"/>
      </c:valAx>
      <c:catAx>
        <c:axId val="114480256"/>
        <c:scaling>
          <c:orientation val="minMax"/>
        </c:scaling>
        <c:delete val="1"/>
        <c:axPos val="b"/>
        <c:tickLblPos val="none"/>
        <c:crossAx val="114481792"/>
        <c:crossesAt val="50"/>
        <c:lblAlgn val="ctr"/>
        <c:lblOffset val="100"/>
      </c:catAx>
      <c:valAx>
        <c:axId val="114481792"/>
        <c:scaling>
          <c:orientation val="minMax"/>
          <c:max val="500"/>
          <c:min val="0"/>
        </c:scaling>
        <c:axPos val="r"/>
        <c:numFmt formatCode="General" sourceLinked="1"/>
        <c:majorTickMark val="none"/>
        <c:tickLblPos val="none"/>
        <c:spPr>
          <a:ln>
            <a:noFill/>
          </a:ln>
        </c:spPr>
        <c:crossAx val="114480256"/>
        <c:crosses val="max"/>
        <c:crossBetween val="between"/>
      </c:valAx>
      <c:spPr>
        <a:noFill/>
        <a:ln w="25248">
          <a:noFill/>
        </a:ln>
      </c:spPr>
    </c:plotArea>
    <c:legend>
      <c:legendPos val="r"/>
      <c:layout>
        <c:manualLayout>
          <c:xMode val="edge"/>
          <c:yMode val="edge"/>
          <c:x val="0.70921992309100901"/>
          <c:y val="0.10191737881106085"/>
          <c:w val="0.27659574468085107"/>
          <c:h val="0.6163697428816655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rAngAx val="1"/>
    </c:view3D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5.306799336650083E-2"/>
          <c:w val="0.69994350474834899"/>
          <c:h val="0.7558156722947019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Всього введено житла, тис.кв.м</c:v>
                </c:pt>
              </c:strCache>
            </c:strRef>
          </c:tx>
          <c:dLbls>
            <c:dLbl>
              <c:idx val="0"/>
              <c:layout>
                <c:manualLayout>
                  <c:x val="1.9753463639369334E-2"/>
                  <c:y val="-1.7651882635829157E-2"/>
                </c:manualLayout>
              </c:layout>
              <c:showVal val="1"/>
            </c:dLbl>
            <c:dLbl>
              <c:idx val="1"/>
              <c:layout>
                <c:manualLayout>
                  <c:x val="1.3160200115018649E-2"/>
                  <c:y val="-5.8839659967877154E-3"/>
                </c:manualLayout>
              </c:layout>
              <c:showVal val="1"/>
            </c:dLbl>
            <c:dLbl>
              <c:idx val="2"/>
              <c:layout>
                <c:manualLayout>
                  <c:x val="1.5363805052842778E-2"/>
                  <c:y val="-1.7651882635829157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346.1</c:v>
                </c:pt>
                <c:pt idx="1">
                  <c:v>395</c:v>
                </c:pt>
                <c:pt idx="2">
                  <c:v>343.1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 тому числі індивідуальне житлове будівництво, тис.кв.м</c:v>
                </c:pt>
              </c:strCache>
            </c:strRef>
          </c:tx>
          <c:dLbls>
            <c:dLbl>
              <c:idx val="0"/>
              <c:layout>
                <c:manualLayout>
                  <c:x val="2.1948292932632393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9753463639369358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4.3919625368081062E-2"/>
                  <c:y val="-1.1767931993575441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266.5</c:v>
                </c:pt>
                <c:pt idx="1">
                  <c:v>282.5</c:v>
                </c:pt>
                <c:pt idx="2">
                  <c:v>192.3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 % до попереднього року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</c:v>
                </c:pt>
                <c:pt idx="1">
                  <c:v>2013 очік.</c:v>
                </c:pt>
                <c:pt idx="2">
                  <c:v>2014 прогноз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gapWidth val="83"/>
        <c:shape val="cylinder"/>
        <c:axId val="114787072"/>
        <c:axId val="114788608"/>
        <c:axId val="0"/>
      </c:bar3DChart>
      <c:catAx>
        <c:axId val="1147870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788608"/>
        <c:crosses val="autoZero"/>
        <c:auto val="1"/>
        <c:lblAlgn val="ctr"/>
        <c:lblOffset val="100"/>
      </c:catAx>
      <c:valAx>
        <c:axId val="114788608"/>
        <c:scaling>
          <c:orientation val="minMax"/>
        </c:scaling>
        <c:delete val="1"/>
        <c:axPos val="l"/>
        <c:numFmt formatCode="General" sourceLinked="1"/>
        <c:tickLblPos val="none"/>
        <c:crossAx val="114787072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7230628341605991"/>
          <c:y val="2.8307411474187017E-2"/>
          <c:w val="0.3138161738871712"/>
          <c:h val="0.8963134900227429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3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"/>
          <c:y val="8.7301860193259235E-4"/>
          <c:w val="1"/>
          <c:h val="0.7048163343228158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Обсяг реалізованої продукції, млрд.грн.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1.3937282229965165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Лист1!$B$2:$F$2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Лист1!$B$3:$F$3</c:f>
              <c:numCache>
                <c:formatCode>0.0</c:formatCode>
                <c:ptCount val="5"/>
                <c:pt idx="0">
                  <c:v>125</c:v>
                </c:pt>
                <c:pt idx="1">
                  <c:v>187.5</c:v>
                </c:pt>
                <c:pt idx="2">
                  <c:v>246.3</c:v>
                </c:pt>
                <c:pt idx="3">
                  <c:v>222.8</c:v>
                </c:pt>
                <c:pt idx="4">
                  <c:v>205.6</c:v>
                </c:pt>
              </c:numCache>
            </c:numRef>
          </c:val>
        </c:ser>
        <c:dLbls>
          <c:showVal val="1"/>
        </c:dLbls>
        <c:gapWidth val="117"/>
        <c:axId val="102859136"/>
        <c:axId val="102860672"/>
      </c:barChart>
      <c:lineChart>
        <c:grouping val="standard"/>
        <c:ser>
          <c:idx val="1"/>
          <c:order val="1"/>
          <c:tx>
            <c:strRef>
              <c:f>Лист1!$A$4</c:f>
              <c:strCache>
                <c:ptCount val="1"/>
                <c:pt idx="0">
                  <c:v>Індекс виробництва, % до попереднього року</c:v>
                </c:pt>
              </c:strCache>
            </c:strRef>
          </c:tx>
          <c:spPr>
            <a:ln w="31695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6.603782219530252E-2"/>
                  <c:y val="8.8495500562430329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8534356282387771E-2"/>
                  <c:y val="7.885029996250471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7.19353926912982E-2"/>
                  <c:y val="7.81032784287790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8298405007066421E-2"/>
                  <c:y val="8.043588301462320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1413881748072113E-2"/>
                  <c:y val="7.2524407252447534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Лист1!$B$2:$F$2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78.2</c:v>
                </c:pt>
                <c:pt idx="1">
                  <c:v>114.7</c:v>
                </c:pt>
                <c:pt idx="2">
                  <c:v>113.6</c:v>
                </c:pt>
                <c:pt idx="3" formatCode="0.0">
                  <c:v>94.6</c:v>
                </c:pt>
                <c:pt idx="4">
                  <c:v>93.5</c:v>
                </c:pt>
              </c:numCache>
            </c:numRef>
          </c:val>
        </c:ser>
        <c:dLbls>
          <c:showVal val="1"/>
        </c:dLbls>
        <c:marker val="1"/>
        <c:axId val="102862208"/>
        <c:axId val="102864000"/>
      </c:lineChart>
      <c:catAx>
        <c:axId val="102859136"/>
        <c:scaling>
          <c:orientation val="minMax"/>
        </c:scaling>
        <c:axPos val="b"/>
        <c:numFmt formatCode="General" sourceLinked="1"/>
        <c:majorTickMark val="cross"/>
        <c:tickLblPos val="nextTo"/>
        <c:txPr>
          <a:bodyPr rot="0" vert="horz"/>
          <a:lstStyle/>
          <a:p>
            <a:pPr>
              <a:defRPr sz="998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860672"/>
        <c:crosses val="autoZero"/>
        <c:lblAlgn val="ctr"/>
        <c:lblOffset val="100"/>
        <c:tickLblSkip val="1"/>
        <c:tickMarkSkip val="1"/>
      </c:catAx>
      <c:valAx>
        <c:axId val="102860672"/>
        <c:scaling>
          <c:orientation val="minMax"/>
        </c:scaling>
        <c:delete val="1"/>
        <c:axPos val="l"/>
        <c:numFmt formatCode="0.0" sourceLinked="1"/>
        <c:tickLblPos val="none"/>
        <c:crossAx val="102859136"/>
        <c:crosses val="autoZero"/>
        <c:crossBetween val="between"/>
      </c:valAx>
      <c:catAx>
        <c:axId val="102862208"/>
        <c:scaling>
          <c:orientation val="minMax"/>
        </c:scaling>
        <c:delete val="1"/>
        <c:axPos val="b"/>
        <c:numFmt formatCode="General" sourceLinked="1"/>
        <c:tickLblPos val="none"/>
        <c:crossAx val="102864000"/>
        <c:crosses val="autoZero"/>
        <c:lblAlgn val="ctr"/>
        <c:lblOffset val="100"/>
      </c:catAx>
      <c:valAx>
        <c:axId val="102864000"/>
        <c:scaling>
          <c:orientation val="minMax"/>
        </c:scaling>
        <c:delete val="1"/>
        <c:axPos val="l"/>
        <c:numFmt formatCode="General" sourceLinked="1"/>
        <c:tickLblPos val="none"/>
        <c:crossAx val="102862208"/>
        <c:crosses val="autoZero"/>
        <c:crossBetween val="between"/>
      </c:valAx>
      <c:spPr>
        <a:noFill/>
        <a:ln w="25356">
          <a:noFill/>
        </a:ln>
      </c:spPr>
    </c:plotArea>
    <c:legend>
      <c:legendPos val="b"/>
      <c:layout>
        <c:manualLayout>
          <c:xMode val="edge"/>
          <c:yMode val="edge"/>
          <c:x val="3.4391650911709912E-2"/>
          <c:y val="0.8323953912540597"/>
          <c:w val="0.88888898122560756"/>
          <c:h val="0.15649343832024235"/>
        </c:manualLayout>
      </c:layout>
      <c:txPr>
        <a:bodyPr/>
        <a:lstStyle/>
        <a:p>
          <a:pPr>
            <a:defRPr sz="998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5"/>
  <c:chart>
    <c:autoTitleDeleted val="1"/>
    <c:plotArea>
      <c:layout>
        <c:manualLayout>
          <c:layoutTarget val="inner"/>
          <c:xMode val="edge"/>
          <c:yMode val="edge"/>
          <c:x val="0.23451776649746475"/>
          <c:y val="9.9099099099100224E-2"/>
          <c:w val="0.72825719120135357"/>
          <c:h val="0.8648648648648649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2012</c:v>
                </c:pt>
                <c:pt idx="2">
                  <c:v>2011</c:v>
                </c:pt>
                <c:pt idx="3">
                  <c:v>2010</c:v>
                </c:pt>
                <c:pt idx="4">
                  <c:v>2009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35.300000000000004</c:v>
                </c:pt>
                <c:pt idx="1">
                  <c:v>33.6</c:v>
                </c:pt>
                <c:pt idx="2">
                  <c:v>37.200000000000003</c:v>
                </c:pt>
                <c:pt idx="3">
                  <c:v>36.1</c:v>
                </c:pt>
                <c:pt idx="4">
                  <c:v>30.5</c:v>
                </c:pt>
              </c:numCache>
            </c:numRef>
          </c:val>
        </c:ser>
        <c:gapWidth val="92"/>
        <c:axId val="104289024"/>
        <c:axId val="104290560"/>
      </c:barChart>
      <c:catAx>
        <c:axId val="10428902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290560"/>
        <c:crosses val="autoZero"/>
        <c:auto val="1"/>
        <c:lblAlgn val="ctr"/>
        <c:lblOffset val="100"/>
      </c:catAx>
      <c:valAx>
        <c:axId val="104290560"/>
        <c:scaling>
          <c:orientation val="minMax"/>
        </c:scaling>
        <c:delete val="1"/>
        <c:axPos val="b"/>
        <c:numFmt formatCode="General" sourceLinked="1"/>
        <c:tickLblPos val="none"/>
        <c:crossAx val="10428902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0.19478</cdr:y>
    </cdr:from>
    <cdr:to>
      <cdr:x>0.18653</cdr:x>
      <cdr:y>0.27504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536177"/>
          <a:ext cx="685806" cy="2209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2010 </a:t>
          </a:r>
        </a:p>
      </cdr:txBody>
    </cdr:sp>
  </cdr:relSizeAnchor>
  <cdr:relSizeAnchor xmlns:cdr="http://schemas.openxmlformats.org/drawingml/2006/chartDrawing">
    <cdr:from>
      <cdr:x>0</cdr:x>
      <cdr:y>0.49192</cdr:y>
    </cdr:from>
    <cdr:to>
      <cdr:x>0.18653</cdr:x>
      <cdr:y>0.57219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0" y="1354115"/>
          <a:ext cx="685806" cy="2209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2012 </a:t>
          </a:r>
        </a:p>
      </cdr:txBody>
    </cdr:sp>
  </cdr:relSizeAnchor>
  <cdr:relSizeAnchor xmlns:cdr="http://schemas.openxmlformats.org/drawingml/2006/chartDrawing">
    <cdr:from>
      <cdr:x>0</cdr:x>
      <cdr:y>0.33035</cdr:y>
    </cdr:from>
    <cdr:to>
      <cdr:x>0.18653</cdr:x>
      <cdr:y>0.41061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0" y="909370"/>
          <a:ext cx="685806" cy="2209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2011 </a:t>
          </a:r>
        </a:p>
      </cdr:txBody>
    </cdr:sp>
  </cdr:relSizeAnchor>
  <cdr:relSizeAnchor xmlns:cdr="http://schemas.openxmlformats.org/drawingml/2006/chartDrawing">
    <cdr:from>
      <cdr:x>0</cdr:x>
      <cdr:y>0.0474</cdr:y>
    </cdr:from>
    <cdr:to>
      <cdr:x>0.18653</cdr:x>
      <cdr:y>0.12766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0" y="130467"/>
          <a:ext cx="685806" cy="2209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2009 </a:t>
          </a:r>
        </a:p>
      </cdr:txBody>
    </cdr:sp>
  </cdr:relSizeAnchor>
  <cdr:relSizeAnchor xmlns:cdr="http://schemas.openxmlformats.org/drawingml/2006/chartDrawing">
    <cdr:from>
      <cdr:x>0</cdr:x>
      <cdr:y>0.61908</cdr:y>
    </cdr:from>
    <cdr:to>
      <cdr:x>0.18653</cdr:x>
      <cdr:y>0.74122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0" y="1704159"/>
          <a:ext cx="685806" cy="3362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2013 </a:t>
          </a:r>
        </a:p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9 </a:t>
          </a:r>
          <a:r>
            <a:rPr lang="uk-UA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міс.</a:t>
          </a:r>
          <a:endParaRPr lang="ru-RU" sz="10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0.19481</cdr:x>
      <cdr:y>0.83631</cdr:y>
    </cdr:from>
    <cdr:to>
      <cdr:x>0.92224</cdr:x>
      <cdr:y>0.97758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52475" y="1776382"/>
          <a:ext cx="2809875" cy="30006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l"/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Питома вага забруднених стічних вод області у загальноукраїнському показнику, 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0.03114</cdr:x>
      <cdr:y>0.21942</cdr:y>
    </cdr:from>
    <cdr:to>
      <cdr:x>0.67189</cdr:x>
      <cdr:y>0.4402</cdr:y>
    </cdr:to>
    <cdr:grpSp>
      <cdr:nvGrpSpPr>
        <cdr:cNvPr id="15" name="Группа 40"/>
        <cdr:cNvGrpSpPr/>
      </cdr:nvGrpSpPr>
      <cdr:grpSpPr>
        <a:xfrm xmlns:a="http://schemas.openxmlformats.org/drawingml/2006/main">
          <a:off x="157934" y="328962"/>
          <a:ext cx="3249721" cy="331001"/>
          <a:chOff x="590550" y="374346"/>
          <a:chExt cx="3525042" cy="425753"/>
        </a:xfrm>
      </cdr:grpSpPr>
    </cdr:grpSp>
  </cdr:relSizeAnchor>
  <cdr:relSizeAnchor xmlns:cdr="http://schemas.openxmlformats.org/drawingml/2006/chartDrawing">
    <cdr:from>
      <cdr:x>0.03125</cdr:x>
      <cdr:y>0.21925</cdr:y>
    </cdr:from>
    <cdr:to>
      <cdr:x>0.672</cdr:x>
      <cdr:y>0.44025</cdr:y>
    </cdr:to>
    <cdr:grpSp>
      <cdr:nvGrpSpPr>
        <cdr:cNvPr id="1025" name="Группа 40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158492" y="328707"/>
          <a:ext cx="3249721" cy="331331"/>
          <a:chOff x="590550" y="374346"/>
          <a:chExt cx="3525042" cy="425753"/>
        </a:xfrm>
      </cdr:grpSpPr>
      <cdr:grpSp>
        <cdr:nvGrpSpPr>
          <cdr:cNvPr id="16" name="Группа 27"/>
          <cdr:cNvGrpSpPr/>
        </cdr:nvGrpSpPr>
        <cdr:grpSpPr>
          <a:xfrm xmlns:a="http://schemas.openxmlformats.org/drawingml/2006/main">
            <a:off x="590550" y="377998"/>
            <a:ext cx="581817" cy="422101"/>
            <a:chOff x="-3046174" y="477843"/>
            <a:chExt cx="725104" cy="361943"/>
          </a:xfrm>
        </cdr:grpSpPr>
      </cdr:grpSp>
      <cdr:grpSp>
        <cdr:nvGrpSpPr>
          <cdr:cNvPr id="1026" name="Группа 27"/>
          <cdr:cNvGrpSpPr>
            <a:grpSpLocks xmlns:a="http://schemas.openxmlformats.org/drawingml/2006/main"/>
          </cdr:cNvGrpSpPr>
        </cdr:nvGrpSpPr>
        <cdr:grpSpPr bwMode="auto">
          <a:xfrm xmlns:a="http://schemas.openxmlformats.org/drawingml/2006/main">
            <a:off x="610393" y="377998"/>
            <a:ext cx="561975" cy="422101"/>
            <a:chOff x="-3021441" y="477843"/>
            <a:chExt cx="700375" cy="361943"/>
          </a:xfrm>
        </cdr:grpSpPr>
        <cdr:sp macro="" textlink="">
          <cdr:nvSpPr>
            <cdr:cNvPr id="29" name="Прямая со стрелкой 28"/>
            <cdr:cNvSpPr/>
          </cdr:nvSpPr>
          <cdr:spPr>
            <a:xfrm xmlns:a="http://schemas.openxmlformats.org/drawingml/2006/main" rot="5400000">
              <a:off x="-3183031" y="657825"/>
              <a:ext cx="361943" cy="1980"/>
            </a:xfrm>
            <a:prstGeom xmlns:a="http://schemas.openxmlformats.org/drawingml/2006/main" prst="straightConnector1">
              <a:avLst/>
            </a:prstGeom>
            <a:noFill xmlns:a="http://schemas.openxmlformats.org/drawingml/2006/main"/>
            <a:ln xmlns:a="http://schemas.openxmlformats.org/drawingml/2006/main" w="25400" cap="flat" cmpd="sng" algn="ctr">
              <a:solidFill>
                <a:srgbClr val="FF0000"/>
              </a:solidFill>
              <a:prstDash val="solid"/>
              <a:tailEnd type="triangle"/>
            </a:ln>
            <a:effectLst xmlns:a="http://schemas.openxmlformats.org/drawingml/2006/main"/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  <cdr:txBody>
            <a:bodyPr xmlns:a="http://schemas.openxmlformats.org/drawingml/2006/main"/>
            <a:lstStyle xmlns:a="http://schemas.openxmlformats.org/drawingml/2006/main"/>
            <a:p xmlns:a="http://schemas.openxmlformats.org/drawingml/2006/main">
              <a:endParaRPr lang="ru-RU"/>
            </a:p>
          </cdr:txBody>
        </cdr:sp>
        <cdr:sp macro="" textlink="">
          <cdr:nvSpPr>
            <cdr:cNvPr id="30" name="Прямоугольник 29"/>
            <cdr:cNvSpPr/>
          </cdr:nvSpPr>
          <cdr:spPr>
            <a:xfrm xmlns:a="http://schemas.openxmlformats.org/drawingml/2006/main">
              <a:off x="-3021441" y="496099"/>
              <a:ext cx="700375" cy="237344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 w="12700" cap="flat" cmpd="sng" algn="ctr">
              <a:solidFill>
                <a:srgbClr val="FF0000"/>
              </a:solidFill>
              <a:prstDash val="solid"/>
            </a:ln>
            <a:effectLst xmlns:a="http://schemas.openxmlformats.org/drawingml/2006/main"/>
          </cdr:spPr>
          <cdr:style>
            <a:lnRef xmlns:a="http://schemas.openxmlformats.org/drawingml/2006/main" idx="2">
              <a:schemeClr val="accent1">
                <a:shade val="50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/>
            <a:lstStyle xmlns:a="http://schemas.openxmlformats.org/drawingml/2006/main">
              <a:lvl1pPr marL="0" indent="0">
                <a:defRPr sz="1100">
                  <a:solidFill>
                    <a:sysClr val="window" lastClr="FFFFFF"/>
                  </a:solidFill>
                  <a:latin typeface="Calibri"/>
                </a:defRPr>
              </a:lvl1pPr>
              <a:lvl2pPr marL="457200" indent="0">
                <a:defRPr sz="1100">
                  <a:solidFill>
                    <a:sysClr val="window" lastClr="FFFFFF"/>
                  </a:solidFill>
                  <a:latin typeface="Calibri"/>
                </a:defRPr>
              </a:lvl2pPr>
              <a:lvl3pPr marL="914400" indent="0">
                <a:defRPr sz="1100">
                  <a:solidFill>
                    <a:sysClr val="window" lastClr="FFFFFF"/>
                  </a:solidFill>
                  <a:latin typeface="Calibri"/>
                </a:defRPr>
              </a:lvl3pPr>
              <a:lvl4pPr marL="1371600" indent="0">
                <a:defRPr sz="1100">
                  <a:solidFill>
                    <a:sysClr val="window" lastClr="FFFFFF"/>
                  </a:solidFill>
                  <a:latin typeface="Calibri"/>
                </a:defRPr>
              </a:lvl4pPr>
              <a:lvl5pPr marL="1828800" indent="0">
                <a:defRPr sz="1100">
                  <a:solidFill>
                    <a:sysClr val="window" lastClr="FFFFFF"/>
                  </a:solidFill>
                  <a:latin typeface="Calibri"/>
                </a:defRPr>
              </a:lvl5pPr>
              <a:lvl6pPr marL="2286000" indent="0">
                <a:defRPr sz="1100">
                  <a:solidFill>
                    <a:sysClr val="window" lastClr="FFFFFF"/>
                  </a:solidFill>
                  <a:latin typeface="Calibri"/>
                </a:defRPr>
              </a:lvl6pPr>
              <a:lvl7pPr marL="2743200" indent="0">
                <a:defRPr sz="1100">
                  <a:solidFill>
                    <a:sysClr val="window" lastClr="FFFFFF"/>
                  </a:solidFill>
                  <a:latin typeface="Calibri"/>
                </a:defRPr>
              </a:lvl7pPr>
              <a:lvl8pPr marL="3200400" indent="0">
                <a:defRPr sz="1100">
                  <a:solidFill>
                    <a:sysClr val="window" lastClr="FFFFFF"/>
                  </a:solidFill>
                  <a:latin typeface="Calibri"/>
                </a:defRPr>
              </a:lvl8pPr>
              <a:lvl9pPr marL="3657600" indent="0">
                <a:defRPr sz="1100">
                  <a:solidFill>
                    <a:sysClr val="window" lastClr="FFFFFF"/>
                  </a:solidFill>
                  <a:latin typeface="Calibri"/>
                </a:defRPr>
              </a:lvl9pPr>
            </a:lstStyle>
            <a:p xmlns:a="http://schemas.openxmlformats.org/drawingml/2006/main">
              <a:r>
                <a:rPr lang="ru-RU" sz="1000" b="1">
                  <a:solidFill>
                    <a:sysClr val="windowText" lastClr="000000"/>
                  </a:solidFill>
                  <a:latin typeface="Times New Roman" pitchFamily="18" charset="0"/>
                  <a:cs typeface="Times New Roman" pitchFamily="18" charset="0"/>
                </a:rPr>
                <a:t>- 10,3</a:t>
              </a:r>
            </a:p>
          </cdr:txBody>
        </cdr:sp>
      </cdr:grpSp>
      <cdr:grpSp>
        <cdr:nvGrpSpPr>
          <cdr:cNvPr id="17" name="Группа 30"/>
          <cdr:cNvGrpSpPr/>
        </cdr:nvGrpSpPr>
        <cdr:grpSpPr>
          <a:xfrm xmlns:a="http://schemas.openxmlformats.org/drawingml/2006/main">
            <a:off x="1581150" y="381522"/>
            <a:ext cx="581817" cy="317326"/>
            <a:chOff x="-3046174" y="477843"/>
            <a:chExt cx="725104" cy="361943"/>
          </a:xfrm>
        </cdr:grpSpPr>
      </cdr:grpSp>
      <cdr:grpSp>
        <cdr:nvGrpSpPr>
          <cdr:cNvPr id="1027" name="Группа 30"/>
          <cdr:cNvGrpSpPr>
            <a:grpSpLocks xmlns:a="http://schemas.openxmlformats.org/drawingml/2006/main"/>
          </cdr:cNvGrpSpPr>
        </cdr:nvGrpSpPr>
        <cdr:grpSpPr bwMode="auto">
          <a:xfrm xmlns:a="http://schemas.openxmlformats.org/drawingml/2006/main">
            <a:off x="1600993" y="395186"/>
            <a:ext cx="561974" cy="317326"/>
            <a:chOff x="-3021444" y="493428"/>
            <a:chExt cx="700374" cy="361943"/>
          </a:xfrm>
        </cdr:grpSpPr>
        <cdr:sp macro="" textlink="">
          <cdr:nvSpPr>
            <cdr:cNvPr id="32" name="Прямая со стрелкой 31"/>
            <cdr:cNvSpPr/>
          </cdr:nvSpPr>
          <cdr:spPr>
            <a:xfrm xmlns:a="http://schemas.openxmlformats.org/drawingml/2006/main" rot="5400000">
              <a:off x="-3183036" y="673410"/>
              <a:ext cx="361943" cy="1980"/>
            </a:xfrm>
            <a:prstGeom xmlns:a="http://schemas.openxmlformats.org/drawingml/2006/main" prst="straightConnector1">
              <a:avLst/>
            </a:prstGeom>
            <a:noFill xmlns:a="http://schemas.openxmlformats.org/drawingml/2006/main"/>
            <a:ln xmlns:a="http://schemas.openxmlformats.org/drawingml/2006/main" w="25400" cap="flat" cmpd="sng" algn="ctr">
              <a:solidFill>
                <a:srgbClr val="FF0000"/>
              </a:solidFill>
              <a:prstDash val="solid"/>
              <a:tailEnd type="triangle"/>
            </a:ln>
            <a:effectLst xmlns:a="http://schemas.openxmlformats.org/drawingml/2006/main"/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  <cdr:txBody>
            <a:bodyPr xmlns:a="http://schemas.openxmlformats.org/drawingml/2006/main"/>
            <a:lstStyle xmlns:a="http://schemas.openxmlformats.org/drawingml/2006/main"/>
            <a:p xmlns:a="http://schemas.openxmlformats.org/drawingml/2006/main">
              <a:endParaRPr lang="ru-RU"/>
            </a:p>
          </cdr:txBody>
        </cdr:sp>
        <cdr:sp macro="" textlink="">
          <cdr:nvSpPr>
            <cdr:cNvPr id="33" name="Прямоугольник 32"/>
            <cdr:cNvSpPr/>
          </cdr:nvSpPr>
          <cdr:spPr>
            <a:xfrm xmlns:a="http://schemas.openxmlformats.org/drawingml/2006/main">
              <a:off x="-3021444" y="496101"/>
              <a:ext cx="700374" cy="317719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 w="12700" cap="flat" cmpd="sng" algn="ctr">
              <a:solidFill>
                <a:srgbClr val="FF0000"/>
              </a:solidFill>
              <a:prstDash val="solid"/>
            </a:ln>
            <a:effectLst xmlns:a="http://schemas.openxmlformats.org/drawingml/2006/main"/>
          </cdr:spPr>
          <cdr:style>
            <a:lnRef xmlns:a="http://schemas.openxmlformats.org/drawingml/2006/main" idx="2">
              <a:schemeClr val="accent1">
                <a:shade val="50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/>
            <a:lstStyle xmlns:a="http://schemas.openxmlformats.org/drawingml/2006/main">
              <a:lvl1pPr marL="0" indent="0">
                <a:defRPr sz="1100">
                  <a:solidFill>
                    <a:sysClr val="window" lastClr="FFFFFF"/>
                  </a:solidFill>
                  <a:latin typeface="Calibri"/>
                </a:defRPr>
              </a:lvl1pPr>
              <a:lvl2pPr marL="457200" indent="0">
                <a:defRPr sz="1100">
                  <a:solidFill>
                    <a:sysClr val="window" lastClr="FFFFFF"/>
                  </a:solidFill>
                  <a:latin typeface="Calibri"/>
                </a:defRPr>
              </a:lvl2pPr>
              <a:lvl3pPr marL="914400" indent="0">
                <a:defRPr sz="1100">
                  <a:solidFill>
                    <a:sysClr val="window" lastClr="FFFFFF"/>
                  </a:solidFill>
                  <a:latin typeface="Calibri"/>
                </a:defRPr>
              </a:lvl3pPr>
              <a:lvl4pPr marL="1371600" indent="0">
                <a:defRPr sz="1100">
                  <a:solidFill>
                    <a:sysClr val="window" lastClr="FFFFFF"/>
                  </a:solidFill>
                  <a:latin typeface="Calibri"/>
                </a:defRPr>
              </a:lvl4pPr>
              <a:lvl5pPr marL="1828800" indent="0">
                <a:defRPr sz="1100">
                  <a:solidFill>
                    <a:sysClr val="window" lastClr="FFFFFF"/>
                  </a:solidFill>
                  <a:latin typeface="Calibri"/>
                </a:defRPr>
              </a:lvl5pPr>
              <a:lvl6pPr marL="2286000" indent="0">
                <a:defRPr sz="1100">
                  <a:solidFill>
                    <a:sysClr val="window" lastClr="FFFFFF"/>
                  </a:solidFill>
                  <a:latin typeface="Calibri"/>
                </a:defRPr>
              </a:lvl6pPr>
              <a:lvl7pPr marL="2743200" indent="0">
                <a:defRPr sz="1100">
                  <a:solidFill>
                    <a:sysClr val="window" lastClr="FFFFFF"/>
                  </a:solidFill>
                  <a:latin typeface="Calibri"/>
                </a:defRPr>
              </a:lvl7pPr>
              <a:lvl8pPr marL="3200400" indent="0">
                <a:defRPr sz="1100">
                  <a:solidFill>
                    <a:sysClr val="window" lastClr="FFFFFF"/>
                  </a:solidFill>
                  <a:latin typeface="Calibri"/>
                </a:defRPr>
              </a:lvl8pPr>
              <a:lvl9pPr marL="3657600" indent="0">
                <a:defRPr sz="1100">
                  <a:solidFill>
                    <a:sysClr val="window" lastClr="FFFFFF"/>
                  </a:solidFill>
                  <a:latin typeface="Calibri"/>
                </a:defRPr>
              </a:lvl9pPr>
            </a:lstStyle>
            <a:p xmlns:a="http://schemas.openxmlformats.org/drawingml/2006/main">
              <a:r>
                <a:rPr lang="ru-RU" sz="1000" b="1">
                  <a:solidFill>
                    <a:sysClr val="windowText" lastClr="000000"/>
                  </a:solidFill>
                  <a:latin typeface="Times New Roman" pitchFamily="18" charset="0"/>
                  <a:cs typeface="Times New Roman" pitchFamily="18" charset="0"/>
                </a:rPr>
                <a:t>- 7,3</a:t>
              </a:r>
            </a:p>
          </cdr:txBody>
        </cdr:sp>
      </cdr:grpSp>
      <cdr:grpSp>
        <cdr:nvGrpSpPr>
          <cdr:cNvPr id="18" name="Группа 33"/>
          <cdr:cNvGrpSpPr/>
        </cdr:nvGrpSpPr>
        <cdr:grpSpPr>
          <a:xfrm xmlns:a="http://schemas.openxmlformats.org/drawingml/2006/main">
            <a:off x="3533775" y="389873"/>
            <a:ext cx="581817" cy="317326"/>
            <a:chOff x="-3046174" y="477843"/>
            <a:chExt cx="725104" cy="361943"/>
          </a:xfrm>
        </cdr:grpSpPr>
      </cdr:grpSp>
      <cdr:grpSp>
        <cdr:nvGrpSpPr>
          <cdr:cNvPr id="1028" name="Группа 33"/>
          <cdr:cNvGrpSpPr>
            <a:grpSpLocks xmlns:a="http://schemas.openxmlformats.org/drawingml/2006/main"/>
          </cdr:cNvGrpSpPr>
        </cdr:nvGrpSpPr>
        <cdr:grpSpPr bwMode="auto">
          <a:xfrm xmlns:a="http://schemas.openxmlformats.org/drawingml/2006/main">
            <a:off x="3553618" y="389874"/>
            <a:ext cx="561974" cy="317326"/>
            <a:chOff x="-3021444" y="477844"/>
            <a:chExt cx="700374" cy="361943"/>
          </a:xfrm>
        </cdr:grpSpPr>
        <cdr:sp macro="" textlink="">
          <cdr:nvSpPr>
            <cdr:cNvPr id="35" name="Прямая со стрелкой 34"/>
            <cdr:cNvSpPr/>
          </cdr:nvSpPr>
          <cdr:spPr>
            <a:xfrm xmlns:a="http://schemas.openxmlformats.org/drawingml/2006/main" rot="5400000">
              <a:off x="-3197409" y="657826"/>
              <a:ext cx="361943" cy="1980"/>
            </a:xfrm>
            <a:prstGeom xmlns:a="http://schemas.openxmlformats.org/drawingml/2006/main" prst="straightConnector1">
              <a:avLst/>
            </a:prstGeom>
            <a:noFill xmlns:a="http://schemas.openxmlformats.org/drawingml/2006/main"/>
            <a:ln xmlns:a="http://schemas.openxmlformats.org/drawingml/2006/main" w="25400" cap="flat" cmpd="sng" algn="ctr">
              <a:solidFill>
                <a:srgbClr val="FF0000"/>
              </a:solidFill>
              <a:prstDash val="solid"/>
              <a:tailEnd type="triangle"/>
            </a:ln>
            <a:effectLst xmlns:a="http://schemas.openxmlformats.org/drawingml/2006/main"/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  <cdr:txBody>
            <a:bodyPr xmlns:a="http://schemas.openxmlformats.org/drawingml/2006/main"/>
            <a:lstStyle xmlns:a="http://schemas.openxmlformats.org/drawingml/2006/main"/>
            <a:p xmlns:a="http://schemas.openxmlformats.org/drawingml/2006/main">
              <a:endParaRPr lang="ru-RU"/>
            </a:p>
          </cdr:txBody>
        </cdr:sp>
        <cdr:sp macro="" textlink="">
          <cdr:nvSpPr>
            <cdr:cNvPr id="36" name="Прямоугольник 35"/>
            <cdr:cNvSpPr/>
          </cdr:nvSpPr>
          <cdr:spPr>
            <a:xfrm xmlns:a="http://schemas.openxmlformats.org/drawingml/2006/main">
              <a:off x="-3021444" y="496101"/>
              <a:ext cx="700374" cy="308195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 w="12700" cap="flat" cmpd="sng" algn="ctr">
              <a:solidFill>
                <a:srgbClr val="FF0000"/>
              </a:solidFill>
              <a:prstDash val="solid"/>
            </a:ln>
            <a:effectLst xmlns:a="http://schemas.openxmlformats.org/drawingml/2006/main"/>
          </cdr:spPr>
          <cdr:style>
            <a:lnRef xmlns:a="http://schemas.openxmlformats.org/drawingml/2006/main" idx="2">
              <a:schemeClr val="accent1">
                <a:shade val="50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/>
            <a:lstStyle xmlns:a="http://schemas.openxmlformats.org/drawingml/2006/main"/>
            <a:p xmlns:a="http://schemas.openxmlformats.org/drawingml/2006/main">
              <a:pPr algn="l" rtl="1">
                <a:defRPr sz="1000"/>
              </a:pPr>
              <a:r>
                <a:rPr lang="ru-RU" sz="1000" b="1" i="0" strike="noStrike">
                  <a:solidFill>
                    <a:srgbClr val="000000"/>
                  </a:solidFill>
                  <a:latin typeface="Times New Roman"/>
                  <a:cs typeface="Times New Roman"/>
                </a:rPr>
                <a:t>- 6,3</a:t>
              </a:r>
            </a:p>
          </cdr:txBody>
        </cdr:sp>
      </cdr:grpSp>
      <cdr:grpSp>
        <cdr:nvGrpSpPr>
          <cdr:cNvPr id="19" name="Группа 36"/>
          <cdr:cNvGrpSpPr/>
        </cdr:nvGrpSpPr>
        <cdr:grpSpPr>
          <a:xfrm xmlns:a="http://schemas.openxmlformats.org/drawingml/2006/main">
            <a:off x="2552700" y="374346"/>
            <a:ext cx="561975" cy="317326"/>
            <a:chOff x="-3046174" y="477843"/>
            <a:chExt cx="700375" cy="361943"/>
          </a:xfrm>
        </cdr:grpSpPr>
      </cdr:grpSp>
      <cdr:grpSp>
        <cdr:nvGrpSpPr>
          <cdr:cNvPr id="1029" name="Группа 36"/>
          <cdr:cNvGrpSpPr>
            <a:grpSpLocks xmlns:a="http://schemas.openxmlformats.org/drawingml/2006/main"/>
          </cdr:cNvGrpSpPr>
        </cdr:nvGrpSpPr>
        <cdr:grpSpPr bwMode="auto">
          <a:xfrm xmlns:a="http://schemas.openxmlformats.org/drawingml/2006/main">
            <a:off x="2552700" y="374346"/>
            <a:ext cx="561975" cy="317326"/>
            <a:chOff x="-3046174" y="477843"/>
            <a:chExt cx="700375" cy="361943"/>
          </a:xfrm>
        </cdr:grpSpPr>
        <cdr:sp macro="" textlink="">
          <cdr:nvSpPr>
            <cdr:cNvPr id="38" name="Прямая со стрелкой 37"/>
            <cdr:cNvSpPr/>
          </cdr:nvSpPr>
          <cdr:spPr>
            <a:xfrm xmlns:a="http://schemas.openxmlformats.org/drawingml/2006/main" rot="5400000">
              <a:off x="-3226156" y="657825"/>
              <a:ext cx="361943" cy="1980"/>
            </a:xfrm>
            <a:prstGeom xmlns:a="http://schemas.openxmlformats.org/drawingml/2006/main" prst="straightConnector1">
              <a:avLst/>
            </a:prstGeom>
            <a:noFill xmlns:a="http://schemas.openxmlformats.org/drawingml/2006/main"/>
            <a:ln xmlns:a="http://schemas.openxmlformats.org/drawingml/2006/main" w="25400" cap="flat" cmpd="sng" algn="ctr">
              <a:solidFill>
                <a:srgbClr val="FF0000"/>
              </a:solidFill>
              <a:prstDash val="solid"/>
              <a:tailEnd type="triangle"/>
            </a:ln>
            <a:effectLst xmlns:a="http://schemas.openxmlformats.org/drawingml/2006/main"/>
          </cdr:spPr>
          <cdr:style>
            <a:lnRef xmlns:a="http://schemas.openxmlformats.org/drawingml/2006/main" idx="1">
              <a:schemeClr val="accent1"/>
            </a:lnRef>
            <a:fillRef xmlns:a="http://schemas.openxmlformats.org/drawingml/2006/main" idx="0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tx1"/>
            </a:fontRef>
          </cdr:style>
          <cdr:txBody>
            <a:bodyPr xmlns:a="http://schemas.openxmlformats.org/drawingml/2006/main"/>
            <a:lstStyle xmlns:a="http://schemas.openxmlformats.org/drawingml/2006/main"/>
            <a:p xmlns:a="http://schemas.openxmlformats.org/drawingml/2006/main">
              <a:endParaRPr lang="ru-RU"/>
            </a:p>
          </cdr:txBody>
        </cdr:sp>
        <cdr:sp macro="" textlink="">
          <cdr:nvSpPr>
            <cdr:cNvPr id="39" name="Прямоугольник 38"/>
            <cdr:cNvSpPr/>
          </cdr:nvSpPr>
          <cdr:spPr>
            <a:xfrm xmlns:a="http://schemas.openxmlformats.org/drawingml/2006/main">
              <a:off x="-3046174" y="496101"/>
              <a:ext cx="700375" cy="341487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 w="12700" cap="flat" cmpd="sng" algn="ctr">
              <a:solidFill>
                <a:srgbClr val="FF0000"/>
              </a:solidFill>
              <a:prstDash val="solid"/>
            </a:ln>
            <a:effectLst xmlns:a="http://schemas.openxmlformats.org/drawingml/2006/main"/>
          </cdr:spPr>
          <cdr:style>
            <a:lnRef xmlns:a="http://schemas.openxmlformats.org/drawingml/2006/main" idx="2">
              <a:schemeClr val="accent1">
                <a:shade val="50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/>
            <a:lstStyle xmlns:a="http://schemas.openxmlformats.org/drawingml/2006/main">
              <a:lvl1pPr marL="0" indent="0">
                <a:defRPr sz="1100">
                  <a:solidFill>
                    <a:sysClr val="window" lastClr="FFFFFF"/>
                  </a:solidFill>
                  <a:latin typeface="Calibri"/>
                </a:defRPr>
              </a:lvl1pPr>
              <a:lvl2pPr marL="457200" indent="0">
                <a:defRPr sz="1100">
                  <a:solidFill>
                    <a:sysClr val="window" lastClr="FFFFFF"/>
                  </a:solidFill>
                  <a:latin typeface="Calibri"/>
                </a:defRPr>
              </a:lvl2pPr>
              <a:lvl3pPr marL="914400" indent="0">
                <a:defRPr sz="1100">
                  <a:solidFill>
                    <a:sysClr val="window" lastClr="FFFFFF"/>
                  </a:solidFill>
                  <a:latin typeface="Calibri"/>
                </a:defRPr>
              </a:lvl3pPr>
              <a:lvl4pPr marL="1371600" indent="0">
                <a:defRPr sz="1100">
                  <a:solidFill>
                    <a:sysClr val="window" lastClr="FFFFFF"/>
                  </a:solidFill>
                  <a:latin typeface="Calibri"/>
                </a:defRPr>
              </a:lvl4pPr>
              <a:lvl5pPr marL="1828800" indent="0">
                <a:defRPr sz="1100">
                  <a:solidFill>
                    <a:sysClr val="window" lastClr="FFFFFF"/>
                  </a:solidFill>
                  <a:latin typeface="Calibri"/>
                </a:defRPr>
              </a:lvl5pPr>
              <a:lvl6pPr marL="2286000" indent="0">
                <a:defRPr sz="1100">
                  <a:solidFill>
                    <a:sysClr val="window" lastClr="FFFFFF"/>
                  </a:solidFill>
                  <a:latin typeface="Calibri"/>
                </a:defRPr>
              </a:lvl6pPr>
              <a:lvl7pPr marL="2743200" indent="0">
                <a:defRPr sz="1100">
                  <a:solidFill>
                    <a:sysClr val="window" lastClr="FFFFFF"/>
                  </a:solidFill>
                  <a:latin typeface="Calibri"/>
                </a:defRPr>
              </a:lvl7pPr>
              <a:lvl8pPr marL="3200400" indent="0">
                <a:defRPr sz="1100">
                  <a:solidFill>
                    <a:sysClr val="window" lastClr="FFFFFF"/>
                  </a:solidFill>
                  <a:latin typeface="Calibri"/>
                </a:defRPr>
              </a:lvl8pPr>
              <a:lvl9pPr marL="3657600" indent="0">
                <a:defRPr sz="1100">
                  <a:solidFill>
                    <a:sysClr val="window" lastClr="FFFFFF"/>
                  </a:solidFill>
                  <a:latin typeface="Calibri"/>
                </a:defRPr>
              </a:lvl9pPr>
            </a:lstStyle>
            <a:p xmlns:a="http://schemas.openxmlformats.org/drawingml/2006/main">
              <a:r>
                <a:rPr lang="ru-RU" sz="1000" b="1">
                  <a:solidFill>
                    <a:sysClr val="windowText" lastClr="000000"/>
                  </a:solidFill>
                  <a:latin typeface="Times New Roman" pitchFamily="18" charset="0"/>
                  <a:cs typeface="Times New Roman" pitchFamily="18" charset="0"/>
                </a:rPr>
                <a:t>- 6,6</a:t>
              </a:r>
            </a:p>
          </cdr:txBody>
        </cdr:sp>
      </cdr:grpSp>
    </cdr:grp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0.04632</cdr:x>
      <cdr:y>0.34975</cdr:y>
    </cdr:from>
    <cdr:to>
      <cdr:x>0.14371</cdr:x>
      <cdr:y>0.51724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268029" y="754912"/>
          <a:ext cx="563526" cy="361507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0.03713</cdr:x>
      <cdr:y>0.37931</cdr:y>
    </cdr:from>
    <cdr:to>
      <cdr:x>0.15657</cdr:x>
      <cdr:y>0.51232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14865" y="818707"/>
          <a:ext cx="691118" cy="2870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 1,2 р.б.</a:t>
          </a:r>
        </a:p>
      </cdr:txBody>
    </cdr:sp>
  </cdr:relSizeAnchor>
  <cdr:relSizeAnchor xmlns:cdr="http://schemas.openxmlformats.org/drawingml/2006/chartDrawing">
    <cdr:from>
      <cdr:x>0.24255</cdr:x>
      <cdr:y>0.33005</cdr:y>
    </cdr:from>
    <cdr:to>
      <cdr:x>0.33994</cdr:x>
      <cdr:y>0.49754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1403499" y="712381"/>
          <a:ext cx="563526" cy="361507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0.22969</cdr:x>
      <cdr:y>0.36453</cdr:y>
    </cdr:from>
    <cdr:to>
      <cdr:x>0.34913</cdr:x>
      <cdr:y>0.49754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329070" y="786809"/>
          <a:ext cx="691118" cy="2870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114,1</a:t>
          </a:r>
        </a:p>
      </cdr:txBody>
    </cdr:sp>
  </cdr:relSizeAnchor>
  <cdr:relSizeAnchor xmlns:cdr="http://schemas.openxmlformats.org/drawingml/2006/chartDrawing">
    <cdr:from>
      <cdr:x>0.43657</cdr:x>
      <cdr:y>0.26108</cdr:y>
    </cdr:from>
    <cdr:to>
      <cdr:x>0.54201</cdr:x>
      <cdr:y>0.42857</cdr:y>
    </cdr:to>
    <cdr:sp macro="" textlink="">
      <cdr:nvSpPr>
        <cdr:cNvPr id="6" name="Овал 5"/>
        <cdr:cNvSpPr/>
      </cdr:nvSpPr>
      <cdr:spPr>
        <a:xfrm xmlns:a="http://schemas.openxmlformats.org/drawingml/2006/main">
          <a:off x="2524125" y="499844"/>
          <a:ext cx="609599" cy="320664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0.42669</cdr:x>
      <cdr:y>0.29064</cdr:y>
    </cdr:from>
    <cdr:to>
      <cdr:x>0.54201</cdr:x>
      <cdr:y>0.42365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466975" y="556438"/>
          <a:ext cx="666750" cy="2546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86,9</a:t>
          </a:r>
        </a:p>
      </cdr:txBody>
    </cdr:sp>
  </cdr:relSizeAnchor>
  <cdr:relSizeAnchor xmlns:cdr="http://schemas.openxmlformats.org/drawingml/2006/chartDrawing">
    <cdr:from>
      <cdr:x>0.09188</cdr:x>
      <cdr:y>0.53695</cdr:y>
    </cdr:from>
    <cdr:to>
      <cdr:x>0.18927</cdr:x>
      <cdr:y>0.70443</cdr:y>
    </cdr:to>
    <cdr:sp macro="" textlink="">
      <cdr:nvSpPr>
        <cdr:cNvPr id="8" name="Овал 7"/>
        <cdr:cNvSpPr/>
      </cdr:nvSpPr>
      <cdr:spPr>
        <a:xfrm xmlns:a="http://schemas.openxmlformats.org/drawingml/2006/main">
          <a:off x="531629" y="1158949"/>
          <a:ext cx="563526" cy="361507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0.0882</cdr:x>
      <cdr:y>0.56158</cdr:y>
    </cdr:from>
    <cdr:to>
      <cdr:x>0.20764</cdr:x>
      <cdr:y>0.69458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510363" y="1212112"/>
          <a:ext cx="691118" cy="2870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 1,6 р.б.</a:t>
          </a:r>
        </a:p>
      </cdr:txBody>
    </cdr:sp>
  </cdr:relSizeAnchor>
  <cdr:relSizeAnchor xmlns:cdr="http://schemas.openxmlformats.org/drawingml/2006/chartDrawing">
    <cdr:from>
      <cdr:x>0.30319</cdr:x>
      <cdr:y>0.55172</cdr:y>
    </cdr:from>
    <cdr:to>
      <cdr:x>0.40058</cdr:x>
      <cdr:y>0.71921</cdr:y>
    </cdr:to>
    <cdr:sp macro="" textlink="">
      <cdr:nvSpPr>
        <cdr:cNvPr id="10" name="Овал 9"/>
        <cdr:cNvSpPr/>
      </cdr:nvSpPr>
      <cdr:spPr>
        <a:xfrm xmlns:a="http://schemas.openxmlformats.org/drawingml/2006/main">
          <a:off x="1754373" y="1190847"/>
          <a:ext cx="563526" cy="361507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0.29217</cdr:x>
      <cdr:y>0.58128</cdr:y>
    </cdr:from>
    <cdr:to>
      <cdr:x>0.41161</cdr:x>
      <cdr:y>0.71429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1690577" y="1254641"/>
          <a:ext cx="691118" cy="2870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106,0</a:t>
          </a:r>
        </a:p>
      </cdr:txBody>
    </cdr:sp>
  </cdr:relSizeAnchor>
  <cdr:relSizeAnchor xmlns:cdr="http://schemas.openxmlformats.org/drawingml/2006/chartDrawing">
    <cdr:from>
      <cdr:x>0.50348</cdr:x>
      <cdr:y>0.57635</cdr:y>
    </cdr:from>
    <cdr:to>
      <cdr:x>0.60087</cdr:x>
      <cdr:y>0.74384</cdr:y>
    </cdr:to>
    <cdr:sp macro="" textlink="">
      <cdr:nvSpPr>
        <cdr:cNvPr id="12" name="Овал 11"/>
        <cdr:cNvSpPr/>
      </cdr:nvSpPr>
      <cdr:spPr>
        <a:xfrm xmlns:a="http://schemas.openxmlformats.org/drawingml/2006/main">
          <a:off x="2913322" y="1244010"/>
          <a:ext cx="563526" cy="361507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0.4943</cdr:x>
      <cdr:y>0.60098</cdr:y>
    </cdr:from>
    <cdr:to>
      <cdr:x>0.61374</cdr:x>
      <cdr:y>0.73399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>
          <a:off x="2860158" y="1297172"/>
          <a:ext cx="691118" cy="2870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68,0</a:t>
          </a:r>
        </a:p>
      </cdr:txBody>
    </cdr:sp>
  </cdr:relSizeAnchor>
  <cdr:relSizeAnchor xmlns:cdr="http://schemas.openxmlformats.org/drawingml/2006/chartDrawing">
    <cdr:from>
      <cdr:x>0.65784</cdr:x>
      <cdr:y>0.69951</cdr:y>
    </cdr:from>
    <cdr:to>
      <cdr:x>0.69313</cdr:x>
      <cdr:y>0.7734</cdr:y>
    </cdr:to>
    <cdr:sp macro="" textlink="">
      <cdr:nvSpPr>
        <cdr:cNvPr id="14" name="Овал 13"/>
        <cdr:cNvSpPr/>
      </cdr:nvSpPr>
      <cdr:spPr>
        <a:xfrm xmlns:a="http://schemas.openxmlformats.org/drawingml/2006/main">
          <a:off x="3806457" y="1509824"/>
          <a:ext cx="204233" cy="159488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6DC7A-C9A3-4969-AB6E-94B03AED3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2984</TotalTime>
  <Pages>93</Pages>
  <Words>31431</Words>
  <Characters>179158</Characters>
  <Application>Microsoft Office Word</Application>
  <DocSecurity>0</DocSecurity>
  <Lines>1492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Digital HOME</Company>
  <LinksUpToDate>false</LinksUpToDate>
  <CharactersWithSpaces>210169</CharactersWithSpaces>
  <SharedDoc>false</SharedDoc>
  <HLinks>
    <vt:vector size="90" baseType="variant">
      <vt:variant>
        <vt:i4>2032689</vt:i4>
      </vt:variant>
      <vt:variant>
        <vt:i4>264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_Toc130175726</vt:lpwstr>
      </vt:variant>
      <vt:variant>
        <vt:i4>1705009</vt:i4>
      </vt:variant>
      <vt:variant>
        <vt:i4>261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_Toc130175773</vt:lpwstr>
      </vt:variant>
      <vt:variant>
        <vt:i4>1639473</vt:i4>
      </vt:variant>
      <vt:variant>
        <vt:i4>258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_Toc130175740</vt:lpwstr>
      </vt:variant>
      <vt:variant>
        <vt:i4>2032689</vt:i4>
      </vt:variant>
      <vt:variant>
        <vt:i4>234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_Toc130175727</vt:lpwstr>
      </vt:variant>
      <vt:variant>
        <vt:i4>2032689</vt:i4>
      </vt:variant>
      <vt:variant>
        <vt:i4>225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_Toc130175725</vt:lpwstr>
      </vt:variant>
      <vt:variant>
        <vt:i4>2032689</vt:i4>
      </vt:variant>
      <vt:variant>
        <vt:i4>222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_Toc130175726</vt:lpwstr>
      </vt:variant>
      <vt:variant>
        <vt:i4>1376305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_Toc130175757</vt:lpwstr>
      </vt:variant>
      <vt:variant>
        <vt:i4>1639473</vt:i4>
      </vt:variant>
      <vt:variant>
        <vt:i4>198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_Toc130175746</vt:lpwstr>
      </vt:variant>
      <vt:variant>
        <vt:i4>1705009</vt:i4>
      </vt:variant>
      <vt:variant>
        <vt:i4>18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_Toc130175773</vt:lpwstr>
      </vt:variant>
      <vt:variant>
        <vt:i4>1639473</vt:i4>
      </vt:variant>
      <vt:variant>
        <vt:i4>15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_Toc130175740</vt:lpwstr>
      </vt:variant>
      <vt:variant>
        <vt:i4>2032689</vt:i4>
      </vt:variant>
      <vt:variant>
        <vt:i4>12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_Toc130175727</vt:lpwstr>
      </vt:variant>
      <vt:variant>
        <vt:i4>2032689</vt:i4>
      </vt:variant>
      <vt:variant>
        <vt:i4>9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_Toc130175725</vt:lpwstr>
      </vt:variant>
      <vt:variant>
        <vt:i4>2032689</vt:i4>
      </vt:variant>
      <vt:variant>
        <vt:i4>6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_Toc130175726</vt:lpwstr>
      </vt:variant>
      <vt:variant>
        <vt:i4>1376305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_Toc130175757</vt:lpwstr>
      </vt:variant>
      <vt:variant>
        <vt:i4>1639473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Settings\Администратор\Мои документы\ПРОГРАММЫ\Программа 2011\рабочая\7 Структура.doc</vt:lpwstr>
      </vt:variant>
      <vt:variant>
        <vt:lpwstr>_Toc130175746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Soft</dc:creator>
  <cp:keywords/>
  <dc:description/>
  <cp:lastModifiedBy>Rich Soft</cp:lastModifiedBy>
  <cp:revision>628</cp:revision>
  <cp:lastPrinted>2014-02-24T16:34:00Z</cp:lastPrinted>
  <dcterms:created xsi:type="dcterms:W3CDTF">2013-12-10T13:02:00Z</dcterms:created>
  <dcterms:modified xsi:type="dcterms:W3CDTF">2014-02-24T16:54:00Z</dcterms:modified>
</cp:coreProperties>
</file>